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C527C5">
      <w:pPr>
        <w:spacing w:line="360" w:lineRule="auto"/>
        <w:rPr>
          <w:rFonts w:ascii="宋体" w:hAnsi="宋体" w:cs="宋体"/>
          <w:b/>
          <w:color w:val="auto"/>
          <w:sz w:val="52"/>
          <w:szCs w:val="52"/>
          <w:highlight w:val="none"/>
        </w:rPr>
      </w:pPr>
    </w:p>
    <w:p w14:paraId="16EB0747">
      <w:pPr>
        <w:spacing w:line="360" w:lineRule="auto"/>
        <w:jc w:val="center"/>
        <w:outlineLvl w:val="0"/>
        <w:rPr>
          <w:rFonts w:ascii="宋体" w:hAnsi="宋体" w:cs="宋体"/>
          <w:bCs/>
          <w:color w:val="auto"/>
          <w:spacing w:val="20"/>
          <w:sz w:val="72"/>
          <w:szCs w:val="72"/>
          <w:highlight w:val="none"/>
        </w:rPr>
      </w:pPr>
      <w:r>
        <w:rPr>
          <w:rFonts w:hint="eastAsia" w:ascii="宋体" w:hAnsi="宋体" w:cs="宋体"/>
          <w:bCs/>
          <w:color w:val="auto"/>
          <w:spacing w:val="20"/>
          <w:sz w:val="72"/>
          <w:szCs w:val="72"/>
          <w:highlight w:val="none"/>
        </w:rPr>
        <w:t>无锡市政府采购项目</w:t>
      </w:r>
    </w:p>
    <w:p w14:paraId="71A36DAD">
      <w:pPr>
        <w:spacing w:line="360" w:lineRule="auto"/>
        <w:rPr>
          <w:rFonts w:ascii="宋体" w:hAnsi="宋体" w:cs="宋体"/>
          <w:bCs/>
          <w:color w:val="auto"/>
          <w:sz w:val="30"/>
          <w:highlight w:val="none"/>
        </w:rPr>
      </w:pPr>
    </w:p>
    <w:p w14:paraId="3048C1ED">
      <w:pPr>
        <w:spacing w:line="360" w:lineRule="auto"/>
        <w:rPr>
          <w:rFonts w:ascii="宋体" w:hAnsi="宋体" w:cs="宋体"/>
          <w:bCs/>
          <w:color w:val="auto"/>
          <w:sz w:val="30"/>
          <w:highlight w:val="none"/>
        </w:rPr>
      </w:pPr>
    </w:p>
    <w:p w14:paraId="508A37AF">
      <w:pPr>
        <w:spacing w:line="360" w:lineRule="auto"/>
        <w:jc w:val="center"/>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w:t>公   开</w:t>
      </w:r>
    </w:p>
    <w:p w14:paraId="0A9235FD">
      <w:pPr>
        <w:spacing w:line="360" w:lineRule="auto"/>
        <w:jc w:val="center"/>
        <w:rPr>
          <w:rFonts w:ascii="宋体" w:hAnsi="宋体" w:cs="宋体"/>
          <w:b/>
          <w:color w:val="auto"/>
          <w:spacing w:val="20"/>
          <w:sz w:val="72"/>
          <w:szCs w:val="72"/>
          <w:highlight w:val="none"/>
        </w:rPr>
      </w:pPr>
      <w:r>
        <w:rPr>
          <w:color w:val="auto"/>
          <w:highlight w:val="none"/>
        </w:rPr>
        <mc:AlternateContent>
          <mc:Choice Requires="wps">
            <w:drawing>
              <wp:anchor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8.95pt;margin-top:15.6pt;height:0pt;width:0.05pt;z-index:251660288;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JFOFT9IBAAC6AwAADgAAAGRycy9lMm9Eb2MueG1srVPNbhMx&#10;EL4j8Q6W72STIiq0yqZCjcKFn0rAAzheO2vJ9lgeJ5u8BC+AxA1OHLnzNrSPwdi7CbSVqh7wwdqx&#10;Z775vs+z84u9s2ynIhrwDZ9NppwpL6E1ftPwTx9Xz15yhkn4VljwquEHhfxi8fTJvA+1OoMObKsi&#10;IxCPdR8a3qUU6qpC2SkncAJBebrUEJ1IFMZN1UbRE7qz1dl0el71ENsQQSpEOl0Ol3xEjI8BBK2N&#10;VEuQW6d8GlCjsiKRJOxMQL4obLVWMr3XGlVituGkNJWdmtD3Ou/VYi7qTRShM3KkIB5D4Y4mJ4yn&#10;pieopUiCbaO5B+WMjICg00SCqwYhxRFSMZve8eZDJ4IqWshqDCfT8f/Byne7q8hMS5PAmReOHvz6&#10;y8/fn7/d/PpK+/WP72yWTeoD1pR76a/iGGGgwnX/FlqqEdsERf9eR5d9IGVsX2w+nGxW+8QkHZ4/&#10;f8GZPJ5Xoj4WhYjptQLH8kfDrfFZvajF7g0makupx5R8jGBNuzLWliBu1pc2sp2gl16VlXlTya00&#10;6x+unJZ1v5JwhlJVhmrkk13JPgz+rKE9kCcRypTlPh5ekTHaFPI5eUghWjmgJy0Ex/HLM/NvXLL+&#10;/nKL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CtNrfTVAAAACQEAAA8AAAAAAAAAAQAgAAAAIgAA&#10;AGRycy9kb3ducmV2LnhtbFBLAQIUABQAAAAIAIdO4kAkU4VP0gEAALoDAAAOAAAAAAAAAAEAIAAA&#10;ACQBAABkcnMvZTJvRG9jLnhtbFBLBQYAAAAABgAGAFkBAABoBQAAAAA=&#10;">
                <v:fill on="t" focussize="0,0"/>
                <v:stroke color="#000000" joinstyle="round"/>
                <v:imagedata o:title=""/>
                <o:lock v:ext="edit" aspectratio="f"/>
              </v:line>
            </w:pict>
          </mc:Fallback>
        </mc:AlternateContent>
      </w:r>
      <w:r>
        <w:rPr>
          <w:rFonts w:hint="eastAsia" w:ascii="宋体" w:hAnsi="宋体" w:cs="宋体"/>
          <w:b/>
          <w:color w:val="auto"/>
          <w:spacing w:val="20"/>
          <w:sz w:val="72"/>
          <w:szCs w:val="72"/>
          <w:highlight w:val="none"/>
        </w:rPr>
        <w:t>招  标  文 件</w:t>
      </w:r>
    </w:p>
    <w:p w14:paraId="63548340">
      <w:pPr>
        <w:tabs>
          <w:tab w:val="left" w:pos="9921"/>
        </w:tabs>
        <w:spacing w:line="360" w:lineRule="auto"/>
        <w:jc w:val="center"/>
        <w:rPr>
          <w:rFonts w:ascii="宋体" w:hAnsi="宋体" w:cs="宋体"/>
          <w:bCs/>
          <w:color w:val="auto"/>
          <w:sz w:val="30"/>
          <w:highlight w:val="none"/>
        </w:rPr>
      </w:pPr>
      <w:r>
        <w:rPr>
          <w:rFonts w:hint="eastAsia" w:ascii="宋体" w:hAnsi="宋体" w:cs="宋体"/>
          <w:bCs/>
          <w:color w:val="auto"/>
          <w:sz w:val="30"/>
          <w:highlight w:val="none"/>
        </w:rPr>
        <w:t>（全流程电子化）</w:t>
      </w:r>
    </w:p>
    <w:p w14:paraId="02B21C3C">
      <w:pPr>
        <w:tabs>
          <w:tab w:val="left" w:pos="9921"/>
        </w:tabs>
        <w:spacing w:line="360" w:lineRule="auto"/>
        <w:jc w:val="center"/>
        <w:rPr>
          <w:rFonts w:hint="eastAsia" w:ascii="宋体" w:hAnsi="宋体" w:cs="宋体"/>
          <w:bCs/>
          <w:color w:val="auto"/>
          <w:sz w:val="30"/>
          <w:highlight w:val="none"/>
        </w:rPr>
      </w:pPr>
      <w:r>
        <w:rPr>
          <w:rFonts w:hint="eastAsia" w:ascii="宋体" w:hAnsi="宋体" w:cs="宋体"/>
          <w:bCs/>
          <w:color w:val="auto"/>
          <w:sz w:val="30"/>
          <w:highlight w:val="none"/>
        </w:rPr>
        <w:t>（暗标）</w:t>
      </w:r>
    </w:p>
    <w:p w14:paraId="0D2F3089">
      <w:pPr>
        <w:spacing w:line="360" w:lineRule="auto"/>
        <w:jc w:val="center"/>
        <w:rPr>
          <w:rFonts w:ascii="宋体" w:hAnsi="宋体" w:cs="宋体"/>
          <w:b/>
          <w:color w:val="auto"/>
          <w:sz w:val="24"/>
          <w:highlight w:val="none"/>
        </w:rPr>
      </w:pPr>
    </w:p>
    <w:p w14:paraId="62360974">
      <w:pPr>
        <w:spacing w:line="360" w:lineRule="auto"/>
        <w:rPr>
          <w:rFonts w:ascii="宋体" w:hAnsi="宋体" w:cs="宋体"/>
          <w:b/>
          <w:color w:val="auto"/>
          <w:sz w:val="24"/>
          <w:highlight w:val="none"/>
        </w:rPr>
      </w:pPr>
    </w:p>
    <w:p w14:paraId="65F0DE17">
      <w:pPr>
        <w:spacing w:line="360" w:lineRule="auto"/>
        <w:rPr>
          <w:rFonts w:ascii="宋体" w:hAnsi="宋体" w:cs="宋体"/>
          <w:b/>
          <w:color w:val="auto"/>
          <w:sz w:val="24"/>
          <w:highlight w:val="none"/>
        </w:rPr>
      </w:pPr>
    </w:p>
    <w:p w14:paraId="11FAAD62">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政府采购编号：</w:t>
      </w:r>
      <w:r>
        <w:rPr>
          <w:rFonts w:hint="eastAsia" w:ascii="宋体" w:hAnsi="宋体" w:cs="宋体"/>
          <w:bCs/>
          <w:color w:val="auto"/>
          <w:sz w:val="30"/>
          <w:szCs w:val="30"/>
          <w:highlight w:val="none"/>
          <w:lang w:eastAsia="zh-CN"/>
        </w:rPr>
        <w:t>JSZC-320214-ZRJJ-G2026-0004</w:t>
      </w:r>
    </w:p>
    <w:p w14:paraId="7B93AB16">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采购项目名称：</w:t>
      </w:r>
      <w:r>
        <w:rPr>
          <w:rFonts w:hint="eastAsia" w:ascii="宋体" w:hAnsi="宋体" w:cs="宋体"/>
          <w:bCs/>
          <w:color w:val="auto"/>
          <w:sz w:val="30"/>
          <w:szCs w:val="30"/>
          <w:highlight w:val="none"/>
          <w:lang w:eastAsia="zh-CN"/>
        </w:rPr>
        <w:t>无锡市新吴区机关食堂服务外包项目</w:t>
      </w:r>
    </w:p>
    <w:p w14:paraId="71F73599">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采购人：</w:t>
      </w:r>
      <w:r>
        <w:rPr>
          <w:rFonts w:hint="eastAsia" w:ascii="宋体" w:hAnsi="宋体" w:cs="宋体"/>
          <w:bCs/>
          <w:color w:val="auto"/>
          <w:sz w:val="30"/>
          <w:szCs w:val="30"/>
          <w:highlight w:val="none"/>
          <w:lang w:eastAsia="zh-CN"/>
        </w:rPr>
        <w:t>无锡市新吴区机关事务服务中心</w:t>
      </w:r>
    </w:p>
    <w:p w14:paraId="7382F2CE">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采购代理机构：</w:t>
      </w:r>
      <w:r>
        <w:rPr>
          <w:rFonts w:hint="eastAsia" w:ascii="宋体" w:hAnsi="宋体" w:cs="宋体"/>
          <w:bCs/>
          <w:color w:val="auto"/>
          <w:sz w:val="30"/>
          <w:szCs w:val="30"/>
          <w:highlight w:val="none"/>
          <w:lang w:eastAsia="zh-CN"/>
        </w:rPr>
        <w:t>无锡彰誉技术咨询有限公司</w:t>
      </w:r>
    </w:p>
    <w:p w14:paraId="6C09B7A8">
      <w:pPr>
        <w:spacing w:line="360" w:lineRule="auto"/>
        <w:rPr>
          <w:rFonts w:ascii="宋体" w:hAnsi="宋体" w:cs="宋体"/>
          <w:b/>
          <w:color w:val="auto"/>
          <w:sz w:val="24"/>
          <w:highlight w:val="none"/>
        </w:rPr>
      </w:pPr>
    </w:p>
    <w:p w14:paraId="46BC5C00">
      <w:pPr>
        <w:spacing w:line="360" w:lineRule="auto"/>
        <w:jc w:val="center"/>
        <w:rPr>
          <w:rFonts w:ascii="宋体" w:hAnsi="宋体" w:cs="宋体"/>
          <w:bCs/>
          <w:color w:val="auto"/>
          <w:sz w:val="30"/>
          <w:szCs w:val="30"/>
          <w:highlight w:val="none"/>
        </w:rPr>
      </w:pPr>
      <w:r>
        <w:rPr>
          <w:rFonts w:hint="eastAsia" w:ascii="宋体" w:hAnsi="宋体" w:cs="宋体"/>
          <w:bCs/>
          <w:color w:val="auto"/>
          <w:sz w:val="30"/>
          <w:szCs w:val="30"/>
          <w:highlight w:val="none"/>
          <w:lang w:eastAsia="zh-CN"/>
        </w:rPr>
        <w:t>二〇二</w:t>
      </w:r>
      <w:r>
        <w:rPr>
          <w:rFonts w:hint="eastAsia" w:ascii="宋体" w:hAnsi="宋体" w:cs="宋体"/>
          <w:bCs/>
          <w:color w:val="auto"/>
          <w:sz w:val="30"/>
          <w:szCs w:val="30"/>
          <w:highlight w:val="none"/>
          <w:lang w:val="en-US" w:eastAsia="zh-CN"/>
        </w:rPr>
        <w:t>六</w:t>
      </w:r>
      <w:r>
        <w:rPr>
          <w:rFonts w:hint="eastAsia" w:ascii="宋体" w:hAnsi="宋体" w:cs="宋体"/>
          <w:bCs/>
          <w:color w:val="auto"/>
          <w:sz w:val="30"/>
          <w:szCs w:val="30"/>
          <w:highlight w:val="none"/>
        </w:rPr>
        <w:t>年</w:t>
      </w:r>
      <w:r>
        <w:rPr>
          <w:rFonts w:hint="eastAsia" w:ascii="宋体" w:hAnsi="宋体" w:cs="宋体"/>
          <w:bCs/>
          <w:color w:val="auto"/>
          <w:sz w:val="30"/>
          <w:szCs w:val="30"/>
          <w:highlight w:val="none"/>
          <w:lang w:val="en-US" w:eastAsia="zh-CN"/>
        </w:rPr>
        <w:t>四</w:t>
      </w:r>
      <w:r>
        <w:rPr>
          <w:rFonts w:hint="eastAsia" w:ascii="宋体" w:hAnsi="宋体" w:cs="宋体"/>
          <w:bCs/>
          <w:color w:val="auto"/>
          <w:sz w:val="30"/>
          <w:szCs w:val="30"/>
          <w:highlight w:val="none"/>
        </w:rPr>
        <w:t>月</w:t>
      </w:r>
    </w:p>
    <w:p w14:paraId="55644D42">
      <w:pPr>
        <w:rPr>
          <w:rFonts w:hint="eastAsia" w:ascii="宋体" w:hAnsi="宋体" w:cs="宋体"/>
          <w:bCs/>
          <w:color w:val="auto"/>
          <w:sz w:val="44"/>
          <w:szCs w:val="44"/>
          <w:highlight w:val="none"/>
        </w:rPr>
      </w:pPr>
      <w:r>
        <w:rPr>
          <w:rFonts w:hint="eastAsia" w:ascii="宋体" w:hAnsi="宋体" w:cs="宋体"/>
          <w:bCs/>
          <w:color w:val="auto"/>
          <w:sz w:val="44"/>
          <w:szCs w:val="44"/>
          <w:highlight w:val="none"/>
        </w:rPr>
        <w:br w:type="page"/>
      </w:r>
    </w:p>
    <w:p w14:paraId="2FAA5DC3">
      <w:pPr>
        <w:jc w:val="center"/>
        <w:rPr>
          <w:rFonts w:ascii="宋体" w:hAnsi="宋体" w:cs="宋体"/>
          <w:bCs/>
          <w:color w:val="auto"/>
          <w:sz w:val="44"/>
          <w:szCs w:val="44"/>
          <w:highlight w:val="none"/>
        </w:rPr>
      </w:pPr>
      <w:r>
        <w:rPr>
          <w:rFonts w:hint="eastAsia" w:ascii="宋体" w:hAnsi="宋体" w:cs="宋体"/>
          <w:bCs/>
          <w:color w:val="auto"/>
          <w:sz w:val="44"/>
          <w:szCs w:val="44"/>
          <w:highlight w:val="none"/>
        </w:rPr>
        <w:t>目录</w:t>
      </w:r>
    </w:p>
    <w:p w14:paraId="37AD0DB0">
      <w:pPr>
        <w:tabs>
          <w:tab w:val="left" w:pos="8000"/>
        </w:tabs>
        <w:spacing w:line="600" w:lineRule="auto"/>
        <w:rPr>
          <w:rFonts w:ascii="宋体" w:hAnsi="宋体" w:cs="宋体"/>
          <w:bCs/>
          <w:color w:val="auto"/>
          <w:sz w:val="30"/>
          <w:szCs w:val="30"/>
          <w:highlight w:val="none"/>
        </w:rPr>
      </w:pPr>
    </w:p>
    <w:p w14:paraId="693F2F0B">
      <w:pPr>
        <w:tabs>
          <w:tab w:val="left" w:pos="8000"/>
        </w:tabs>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第一部分    投标邀请</w:t>
      </w:r>
    </w:p>
    <w:p w14:paraId="52D74F9D">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第二部分    投标供应商须知</w:t>
      </w:r>
    </w:p>
    <w:p w14:paraId="36932E41">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第三部分    采购需求</w:t>
      </w:r>
    </w:p>
    <w:p w14:paraId="147FB9E9">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第四部分    合同书</w:t>
      </w:r>
    </w:p>
    <w:p w14:paraId="6A1AD626">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第五部分    附件</w:t>
      </w:r>
    </w:p>
    <w:p w14:paraId="71AC2BD6">
      <w:pPr>
        <w:widowControl/>
        <w:spacing w:line="360" w:lineRule="auto"/>
        <w:rPr>
          <w:rFonts w:ascii="宋体" w:hAnsi="宋体" w:cs="宋体"/>
          <w:b/>
          <w:color w:val="auto"/>
          <w:sz w:val="30"/>
          <w:szCs w:val="30"/>
          <w:highlight w:val="none"/>
        </w:rPr>
      </w:pPr>
    </w:p>
    <w:p w14:paraId="22791773">
      <w:pPr>
        <w:widowControl/>
        <w:spacing w:line="360" w:lineRule="auto"/>
        <w:rPr>
          <w:rFonts w:ascii="宋体" w:hAnsi="宋体" w:cs="宋体"/>
          <w:b/>
          <w:color w:val="auto"/>
          <w:sz w:val="30"/>
          <w:szCs w:val="30"/>
          <w:highlight w:val="none"/>
        </w:rPr>
      </w:pPr>
    </w:p>
    <w:p w14:paraId="38632E2A">
      <w:pPr>
        <w:widowControl/>
        <w:spacing w:line="360" w:lineRule="auto"/>
        <w:rPr>
          <w:rFonts w:ascii="宋体" w:hAnsi="宋体" w:cs="宋体"/>
          <w:b/>
          <w:color w:val="auto"/>
          <w:sz w:val="24"/>
          <w:highlight w:val="none"/>
        </w:rPr>
      </w:pPr>
    </w:p>
    <w:p w14:paraId="24DA951F">
      <w:pPr>
        <w:widowControl/>
        <w:spacing w:line="360" w:lineRule="auto"/>
        <w:rPr>
          <w:rFonts w:ascii="宋体" w:hAnsi="宋体" w:cs="宋体"/>
          <w:b/>
          <w:color w:val="auto"/>
          <w:sz w:val="24"/>
          <w:highlight w:val="none"/>
        </w:rPr>
      </w:pPr>
    </w:p>
    <w:p w14:paraId="5EE5670D">
      <w:pPr>
        <w:widowControl/>
        <w:spacing w:line="360" w:lineRule="auto"/>
        <w:rPr>
          <w:rFonts w:ascii="宋体" w:hAnsi="宋体" w:cs="宋体"/>
          <w:b/>
          <w:color w:val="auto"/>
          <w:sz w:val="24"/>
          <w:highlight w:val="none"/>
        </w:rPr>
      </w:pPr>
    </w:p>
    <w:p w14:paraId="09A13EB5">
      <w:pPr>
        <w:widowControl/>
        <w:spacing w:before="470" w:line="360" w:lineRule="auto"/>
        <w:rPr>
          <w:rFonts w:ascii="宋体" w:hAnsi="宋体" w:cs="宋体"/>
          <w:b/>
          <w:color w:val="auto"/>
          <w:sz w:val="24"/>
          <w:highlight w:val="none"/>
        </w:rPr>
      </w:pPr>
    </w:p>
    <w:p w14:paraId="2710E856">
      <w:pPr>
        <w:spacing w:line="360" w:lineRule="auto"/>
        <w:jc w:val="center"/>
        <w:rPr>
          <w:rFonts w:ascii="宋体" w:hAnsi="宋体" w:cs="宋体"/>
          <w:b/>
          <w:color w:val="auto"/>
          <w:sz w:val="44"/>
          <w:szCs w:val="44"/>
          <w:highlight w:val="none"/>
        </w:rPr>
      </w:pPr>
      <w:r>
        <w:rPr>
          <w:rFonts w:hint="eastAsia" w:ascii="宋体" w:hAnsi="宋体" w:cs="宋体"/>
          <w:b/>
          <w:color w:val="auto"/>
          <w:sz w:val="24"/>
          <w:highlight w:val="none"/>
        </w:rPr>
        <w:br w:type="page" w:clear="all"/>
      </w:r>
      <w:r>
        <w:rPr>
          <w:rFonts w:hint="eastAsia" w:ascii="宋体" w:hAnsi="宋体" w:cs="宋体"/>
          <w:b/>
          <w:color w:val="auto"/>
          <w:sz w:val="44"/>
          <w:szCs w:val="44"/>
          <w:highlight w:val="none"/>
        </w:rPr>
        <w:t>第一部分 投标邀请</w:t>
      </w:r>
    </w:p>
    <w:p w14:paraId="0333D7D8">
      <w:pPr>
        <w:widowControl/>
        <w:spacing w:line="360" w:lineRule="auto"/>
        <w:ind w:firstLine="480"/>
        <w:rPr>
          <w:rFonts w:ascii="宋体" w:hAnsi="宋体" w:cs="宋体"/>
          <w:color w:val="auto"/>
          <w:sz w:val="24"/>
          <w:highlight w:val="none"/>
        </w:rPr>
      </w:pPr>
      <w:r>
        <w:rPr>
          <w:rFonts w:hint="eastAsia" w:ascii="宋体" w:hAnsi="宋体" w:cs="宋体"/>
          <w:color w:val="auto"/>
          <w:sz w:val="24"/>
          <w:highlight w:val="none"/>
          <w:lang w:eastAsia="zh-CN"/>
        </w:rPr>
        <w:t>无锡彰誉技术咨询有限公司</w:t>
      </w:r>
      <w:r>
        <w:rPr>
          <w:rFonts w:hint="eastAsia" w:ascii="宋体" w:hAnsi="宋体" w:cs="宋体"/>
          <w:color w:val="auto"/>
          <w:sz w:val="24"/>
          <w:highlight w:val="none"/>
        </w:rPr>
        <w:t>受</w:t>
      </w:r>
      <w:r>
        <w:rPr>
          <w:rFonts w:hint="eastAsia" w:ascii="宋体" w:hAnsi="宋体" w:cs="宋体"/>
          <w:color w:val="auto"/>
          <w:sz w:val="24"/>
          <w:highlight w:val="none"/>
          <w:lang w:eastAsia="zh-CN"/>
        </w:rPr>
        <w:t>无锡市新吴区机关事务服务中心</w:t>
      </w:r>
      <w:r>
        <w:rPr>
          <w:rFonts w:hint="eastAsia" w:ascii="宋体" w:hAnsi="宋体" w:cs="宋体"/>
          <w:color w:val="auto"/>
          <w:sz w:val="24"/>
          <w:highlight w:val="none"/>
        </w:rPr>
        <w:t>的委托，对</w:t>
      </w:r>
      <w:r>
        <w:rPr>
          <w:rFonts w:hint="eastAsia" w:ascii="宋体" w:hAnsi="宋体" w:cs="宋体"/>
          <w:color w:val="auto"/>
          <w:sz w:val="24"/>
          <w:highlight w:val="none"/>
          <w:lang w:eastAsia="zh-CN"/>
        </w:rPr>
        <w:t>无锡市新吴区机关食堂服务外包项目</w:t>
      </w:r>
      <w:r>
        <w:rPr>
          <w:rFonts w:hint="eastAsia" w:ascii="宋体" w:hAnsi="宋体" w:cs="宋体"/>
          <w:color w:val="auto"/>
          <w:sz w:val="24"/>
          <w:highlight w:val="none"/>
        </w:rPr>
        <w:t>进行公开招标采购，欢迎你单位参加投标并提请注意下列附表中的相关事项：</w:t>
      </w:r>
    </w:p>
    <w:tbl>
      <w:tblPr>
        <w:tblStyle w:val="43"/>
        <w:tblW w:w="9748" w:type="dxa"/>
        <w:tblInd w:w="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1"/>
        <w:gridCol w:w="9027"/>
      </w:tblGrid>
      <w:tr w14:paraId="26EB4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1" w:type="dxa"/>
            <w:noWrap w:val="0"/>
            <w:vAlign w:val="center"/>
          </w:tcPr>
          <w:p w14:paraId="6353DE98">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序号</w:t>
            </w:r>
          </w:p>
        </w:tc>
        <w:tc>
          <w:tcPr>
            <w:tcW w:w="9027" w:type="dxa"/>
            <w:noWrap w:val="0"/>
            <w:vAlign w:val="center"/>
          </w:tcPr>
          <w:p w14:paraId="282EB561">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内容</w:t>
            </w:r>
          </w:p>
        </w:tc>
      </w:tr>
      <w:tr w14:paraId="32B35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1" w:type="dxa"/>
            <w:noWrap w:val="0"/>
            <w:vAlign w:val="center"/>
          </w:tcPr>
          <w:p w14:paraId="0A77E06A">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w:t>
            </w:r>
          </w:p>
        </w:tc>
        <w:tc>
          <w:tcPr>
            <w:tcW w:w="9027" w:type="dxa"/>
            <w:noWrap w:val="0"/>
            <w:vAlign w:val="center"/>
          </w:tcPr>
          <w:p w14:paraId="020501E1">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项目名称：</w:t>
            </w:r>
            <w:r>
              <w:rPr>
                <w:rFonts w:hint="eastAsia" w:ascii="宋体" w:hAnsi="宋体" w:cs="宋体"/>
                <w:color w:val="auto"/>
                <w:sz w:val="24"/>
                <w:highlight w:val="none"/>
                <w:lang w:eastAsia="zh-CN"/>
              </w:rPr>
              <w:t>无锡市新吴区机关食堂服务外包项目</w:t>
            </w:r>
          </w:p>
          <w:p w14:paraId="2B4B5A46">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政府采购编号：</w:t>
            </w:r>
            <w:r>
              <w:rPr>
                <w:rFonts w:hint="eastAsia" w:ascii="宋体" w:hAnsi="宋体" w:cs="宋体"/>
                <w:color w:val="auto"/>
                <w:sz w:val="24"/>
                <w:highlight w:val="none"/>
                <w:lang w:eastAsia="zh-CN"/>
              </w:rPr>
              <w:t>JSZC-320214-ZRJJ-G2026-0004</w:t>
            </w:r>
          </w:p>
          <w:p w14:paraId="3798E2E3">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b/>
                <w:bCs/>
                <w:color w:val="auto"/>
                <w:sz w:val="24"/>
                <w:highlight w:val="none"/>
              </w:rPr>
              <w:t>采购方式：</w:t>
            </w:r>
            <w:r>
              <w:rPr>
                <w:rFonts w:hint="eastAsia" w:ascii="宋体" w:hAnsi="宋体" w:cs="宋体"/>
                <w:color w:val="auto"/>
                <w:sz w:val="24"/>
                <w:highlight w:val="none"/>
              </w:rPr>
              <w:t>公开招标</w:t>
            </w:r>
          </w:p>
        </w:tc>
      </w:tr>
      <w:tr w14:paraId="584EC2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1" w:type="dxa"/>
            <w:noWrap w:val="0"/>
            <w:vAlign w:val="center"/>
          </w:tcPr>
          <w:p w14:paraId="46167621">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2</w:t>
            </w:r>
          </w:p>
        </w:tc>
        <w:tc>
          <w:tcPr>
            <w:tcW w:w="9027" w:type="dxa"/>
            <w:noWrap w:val="0"/>
            <w:vAlign w:val="center"/>
          </w:tcPr>
          <w:p w14:paraId="0827E62B">
            <w:pPr>
              <w:keepNext w:val="0"/>
              <w:keepLines w:val="0"/>
              <w:suppressLineNumbers w:val="0"/>
              <w:spacing w:before="0" w:beforeAutospacing="0" w:after="0" w:afterAutospacing="0" w:line="360" w:lineRule="auto"/>
              <w:ind w:left="0" w:right="0"/>
              <w:rPr>
                <w:rFonts w:ascii="宋体" w:hAnsi="宋体" w:cs="宋体"/>
                <w:b/>
                <w:color w:val="auto"/>
                <w:sz w:val="24"/>
                <w:highlight w:val="none"/>
              </w:rPr>
            </w:pPr>
            <w:r>
              <w:rPr>
                <w:rFonts w:hint="eastAsia" w:ascii="宋体" w:hAnsi="宋体" w:cs="宋体"/>
                <w:b/>
                <w:color w:val="auto"/>
                <w:sz w:val="24"/>
                <w:highlight w:val="none"/>
              </w:rPr>
              <w:t>采购项目概况、要求：</w:t>
            </w:r>
          </w:p>
          <w:p w14:paraId="5173F07A">
            <w:pPr>
              <w:keepNext w:val="0"/>
              <w:keepLines w:val="0"/>
              <w:suppressLineNumbers w:val="0"/>
              <w:spacing w:before="0" w:beforeAutospacing="0" w:after="0" w:afterAutospacing="0" w:line="360" w:lineRule="auto"/>
              <w:ind w:left="0" w:right="0"/>
              <w:jc w:val="left"/>
              <w:rPr>
                <w:rFonts w:ascii="宋体" w:hAnsi="宋体" w:cs="宋体"/>
                <w:bCs/>
                <w:color w:val="auto"/>
                <w:sz w:val="24"/>
                <w:highlight w:val="none"/>
              </w:rPr>
            </w:pPr>
            <w:r>
              <w:rPr>
                <w:rFonts w:hint="eastAsia" w:ascii="宋体" w:hAnsi="宋体" w:cs="宋体"/>
                <w:b/>
                <w:bCs w:val="0"/>
                <w:color w:val="auto"/>
                <w:sz w:val="24"/>
                <w:highlight w:val="none"/>
              </w:rPr>
              <w:t>项目概况</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为采购单位在和风路28号大楼4层餐厅内配置服务人员，并协助采购单位的餐饮服务外包工作。就餐人次为早上400人，中午1000人，晚上300人。开餐天数为365天</w:t>
            </w:r>
            <w:r>
              <w:rPr>
                <w:rFonts w:hint="eastAsia" w:hAnsi="宋体" w:cs="宋体"/>
                <w:color w:val="auto"/>
                <w:sz w:val="24"/>
                <w:highlight w:val="none"/>
                <w:lang w:val="en-US" w:eastAsia="zh-CN"/>
              </w:rPr>
              <w:t>（</w:t>
            </w:r>
            <w:r>
              <w:rPr>
                <w:rFonts w:hint="eastAsia" w:hAnsi="宋体" w:cs="宋体"/>
                <w:bCs/>
                <w:color w:val="auto"/>
                <w:sz w:val="24"/>
                <w:szCs w:val="24"/>
                <w:highlight w:val="none"/>
                <w:lang w:val="en-US" w:eastAsia="zh-CN"/>
              </w:rPr>
              <w:t>具体详见招标文件第三部分·采购需求）</w:t>
            </w:r>
            <w:r>
              <w:rPr>
                <w:rFonts w:hint="eastAsia" w:ascii="宋体" w:hAnsi="宋体" w:cs="宋体"/>
                <w:bCs/>
                <w:color w:val="auto"/>
                <w:sz w:val="24"/>
                <w:highlight w:val="none"/>
              </w:rPr>
              <w:t>。</w:t>
            </w:r>
          </w:p>
          <w:p w14:paraId="44F2515B">
            <w:pPr>
              <w:keepNext w:val="0"/>
              <w:keepLines w:val="0"/>
              <w:suppressLineNumbers w:val="0"/>
              <w:spacing w:before="0" w:beforeAutospacing="0" w:after="0" w:afterAutospacing="0" w:line="360" w:lineRule="auto"/>
              <w:ind w:left="0" w:right="0"/>
              <w:jc w:val="both"/>
              <w:rPr>
                <w:rFonts w:hint="eastAsia" w:ascii="宋体" w:hAnsi="宋体" w:cs="宋体"/>
                <w:bCs/>
                <w:color w:val="auto"/>
                <w:sz w:val="24"/>
                <w:highlight w:val="none"/>
              </w:rPr>
            </w:pPr>
            <w:r>
              <w:rPr>
                <w:rFonts w:hint="eastAsia" w:ascii="宋体" w:hAnsi="宋体" w:cs="宋体"/>
                <w:b/>
                <w:bCs w:val="0"/>
                <w:color w:val="auto"/>
                <w:sz w:val="24"/>
                <w:highlight w:val="none"/>
              </w:rPr>
              <w:t>服务期限</w:t>
            </w:r>
            <w:r>
              <w:rPr>
                <w:rFonts w:hint="eastAsia" w:ascii="宋体" w:hAnsi="宋体" w:cs="宋体"/>
                <w:bCs/>
                <w:color w:val="auto"/>
                <w:sz w:val="24"/>
                <w:highlight w:val="none"/>
              </w:rPr>
              <w:t>：两年（具体以合同签订日期为准）</w:t>
            </w:r>
            <w:r>
              <w:rPr>
                <w:rFonts w:hint="eastAsia" w:ascii="宋体" w:hAnsi="宋体" w:cs="宋体"/>
                <w:color w:val="auto"/>
                <w:sz w:val="24"/>
                <w:highlight w:val="none"/>
              </w:rPr>
              <w:t>；</w:t>
            </w:r>
          </w:p>
          <w:p w14:paraId="37A17622">
            <w:pPr>
              <w:keepNext w:val="0"/>
              <w:keepLines w:val="0"/>
              <w:suppressLineNumbers w:val="0"/>
              <w:spacing w:before="0" w:beforeAutospacing="0" w:after="0" w:afterAutospacing="0" w:line="360" w:lineRule="auto"/>
              <w:ind w:left="0" w:right="0"/>
              <w:rPr>
                <w:rFonts w:ascii="宋体" w:hAnsi="宋体" w:cs="宋体"/>
                <w:bCs/>
                <w:color w:val="auto"/>
                <w:sz w:val="24"/>
                <w:highlight w:val="none"/>
              </w:rPr>
            </w:pPr>
            <w:r>
              <w:rPr>
                <w:rFonts w:hint="eastAsia" w:ascii="宋体" w:hAnsi="宋体" w:cs="宋体"/>
                <w:b/>
                <w:bCs w:val="0"/>
                <w:color w:val="auto"/>
                <w:sz w:val="24"/>
                <w:highlight w:val="none"/>
              </w:rPr>
              <w:t>服务标准</w:t>
            </w:r>
            <w:r>
              <w:rPr>
                <w:rFonts w:hint="eastAsia" w:ascii="宋体" w:hAnsi="宋体" w:cs="宋体"/>
                <w:b/>
                <w:bCs w:val="0"/>
                <w:color w:val="auto"/>
                <w:sz w:val="24"/>
                <w:highlight w:val="none"/>
                <w:lang w:eastAsia="zh-CN"/>
              </w:rPr>
              <w:t>：合格产品，符合国家相关食品安全卫生标准</w:t>
            </w:r>
            <w:r>
              <w:rPr>
                <w:rFonts w:hint="eastAsia" w:ascii="宋体" w:hAnsi="宋体" w:cs="宋体"/>
                <w:bCs/>
                <w:color w:val="auto"/>
                <w:sz w:val="24"/>
                <w:highlight w:val="none"/>
              </w:rPr>
              <w:t>；</w:t>
            </w:r>
          </w:p>
          <w:p w14:paraId="63B069EA">
            <w:pPr>
              <w:keepNext w:val="0"/>
              <w:keepLines w:val="0"/>
              <w:pageBreakBefore w:val="0"/>
              <w:suppressLineNumbers w:val="0"/>
              <w:kinsoku/>
              <w:wordWrap/>
              <w:bidi w:val="0"/>
              <w:spacing w:before="0" w:beforeAutospacing="0" w:after="0" w:afterAutospacing="0" w:line="360" w:lineRule="auto"/>
              <w:ind w:left="0" w:right="0"/>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采购预算：</w:t>
            </w:r>
            <w:r>
              <w:rPr>
                <w:rFonts w:hint="eastAsia" w:ascii="宋体" w:hAnsi="宋体" w:cs="宋体"/>
                <w:b/>
                <w:bCs w:val="0"/>
                <w:color w:val="auto"/>
                <w:sz w:val="24"/>
                <w:szCs w:val="24"/>
                <w:highlight w:val="none"/>
                <w:lang w:val="en-US" w:eastAsia="zh-CN"/>
              </w:rPr>
              <w:t>575</w:t>
            </w:r>
            <w:r>
              <w:rPr>
                <w:rFonts w:hint="eastAsia" w:ascii="宋体" w:hAnsi="宋体" w:eastAsia="宋体" w:cs="宋体"/>
                <w:b/>
                <w:bCs w:val="0"/>
                <w:color w:val="auto"/>
                <w:sz w:val="24"/>
                <w:szCs w:val="24"/>
                <w:highlight w:val="none"/>
              </w:rPr>
              <w:t>万元（</w:t>
            </w:r>
            <w:r>
              <w:rPr>
                <w:rFonts w:hint="eastAsia" w:ascii="宋体" w:hAnsi="宋体" w:cs="宋体"/>
                <w:b/>
                <w:bCs w:val="0"/>
                <w:color w:val="auto"/>
                <w:sz w:val="24"/>
                <w:szCs w:val="24"/>
                <w:highlight w:val="none"/>
                <w:lang w:val="en-US" w:eastAsia="zh-CN"/>
              </w:rPr>
              <w:t>287.5</w:t>
            </w:r>
            <w:r>
              <w:rPr>
                <w:rFonts w:hint="eastAsia" w:ascii="宋体" w:hAnsi="宋体" w:eastAsia="宋体" w:cs="宋体"/>
                <w:b/>
                <w:bCs w:val="0"/>
                <w:color w:val="auto"/>
                <w:sz w:val="24"/>
                <w:szCs w:val="24"/>
                <w:highlight w:val="none"/>
              </w:rPr>
              <w:t>万元/</w:t>
            </w:r>
            <w:r>
              <w:rPr>
                <w:rFonts w:hint="eastAsia" w:ascii="宋体" w:hAnsi="宋体" w:cs="宋体"/>
                <w:b/>
                <w:bCs w:val="0"/>
                <w:color w:val="auto"/>
                <w:sz w:val="24"/>
                <w:szCs w:val="24"/>
                <w:highlight w:val="none"/>
                <w:lang w:eastAsia="zh-CN"/>
              </w:rPr>
              <w:t>年</w:t>
            </w:r>
            <w:r>
              <w:rPr>
                <w:rFonts w:hint="eastAsia" w:ascii="宋体" w:hAnsi="宋体" w:eastAsia="宋体" w:cs="宋体"/>
                <w:b/>
                <w:bCs w:val="0"/>
                <w:color w:val="auto"/>
                <w:sz w:val="24"/>
                <w:szCs w:val="24"/>
                <w:highlight w:val="none"/>
              </w:rPr>
              <w:t>）</w:t>
            </w:r>
            <w:r>
              <w:rPr>
                <w:rFonts w:hint="eastAsia" w:ascii="宋体" w:hAnsi="宋体" w:eastAsia="宋体" w:cs="宋体"/>
                <w:bCs/>
                <w:color w:val="auto"/>
                <w:sz w:val="24"/>
                <w:szCs w:val="24"/>
                <w:highlight w:val="none"/>
              </w:rPr>
              <w:t>；</w:t>
            </w:r>
          </w:p>
          <w:p w14:paraId="750F3D18">
            <w:pPr>
              <w:keepNext w:val="0"/>
              <w:keepLines w:val="0"/>
              <w:pageBreakBefore w:val="0"/>
              <w:suppressLineNumbers w:val="0"/>
              <w:kinsoku/>
              <w:wordWrap/>
              <w:bidi w:val="0"/>
              <w:spacing w:before="0" w:beforeAutospacing="0" w:after="0" w:afterAutospacing="0" w:line="360" w:lineRule="auto"/>
              <w:ind w:left="0" w:right="0"/>
              <w:rPr>
                <w:rFonts w:hint="eastAsia"/>
                <w:color w:val="auto"/>
                <w:highlight w:val="none"/>
                <w:lang w:val="zh-CN"/>
              </w:rPr>
            </w:pPr>
            <w:r>
              <w:rPr>
                <w:rFonts w:hint="eastAsia" w:ascii="宋体" w:hAnsi="宋体" w:eastAsia="宋体" w:cs="宋体"/>
                <w:b/>
                <w:bCs w:val="0"/>
                <w:color w:val="auto"/>
                <w:sz w:val="24"/>
                <w:szCs w:val="24"/>
                <w:highlight w:val="none"/>
              </w:rPr>
              <w:t>最高限价：</w:t>
            </w:r>
            <w:r>
              <w:rPr>
                <w:rFonts w:hint="eastAsia" w:ascii="宋体" w:hAnsi="宋体" w:cs="宋体"/>
                <w:b/>
                <w:bCs w:val="0"/>
                <w:color w:val="auto"/>
                <w:sz w:val="24"/>
                <w:szCs w:val="24"/>
                <w:highlight w:val="none"/>
                <w:lang w:val="en-US" w:eastAsia="zh-CN"/>
              </w:rPr>
              <w:t>575</w:t>
            </w:r>
            <w:r>
              <w:rPr>
                <w:rFonts w:hint="eastAsia" w:ascii="宋体" w:hAnsi="宋体" w:eastAsia="宋体" w:cs="宋体"/>
                <w:b/>
                <w:bCs w:val="0"/>
                <w:color w:val="auto"/>
                <w:sz w:val="24"/>
                <w:szCs w:val="24"/>
                <w:highlight w:val="none"/>
              </w:rPr>
              <w:t>万元（</w:t>
            </w:r>
            <w:r>
              <w:rPr>
                <w:rFonts w:hint="eastAsia" w:ascii="宋体" w:hAnsi="宋体" w:cs="宋体"/>
                <w:b/>
                <w:bCs w:val="0"/>
                <w:color w:val="auto"/>
                <w:sz w:val="24"/>
                <w:szCs w:val="24"/>
                <w:highlight w:val="none"/>
                <w:lang w:val="en-US" w:eastAsia="zh-CN"/>
              </w:rPr>
              <w:t>287.5</w:t>
            </w:r>
            <w:r>
              <w:rPr>
                <w:rFonts w:hint="eastAsia" w:ascii="宋体" w:hAnsi="宋体" w:eastAsia="宋体" w:cs="宋体"/>
                <w:b/>
                <w:bCs w:val="0"/>
                <w:color w:val="auto"/>
                <w:sz w:val="24"/>
                <w:szCs w:val="24"/>
                <w:highlight w:val="none"/>
              </w:rPr>
              <w:t>万元/</w:t>
            </w:r>
            <w:r>
              <w:rPr>
                <w:rFonts w:hint="eastAsia" w:ascii="宋体" w:hAnsi="宋体" w:cs="宋体"/>
                <w:b/>
                <w:bCs w:val="0"/>
                <w:color w:val="auto"/>
                <w:sz w:val="24"/>
                <w:szCs w:val="24"/>
                <w:highlight w:val="none"/>
                <w:lang w:eastAsia="zh-CN"/>
              </w:rPr>
              <w:t>年</w:t>
            </w:r>
            <w:r>
              <w:rPr>
                <w:rFonts w:hint="eastAsia" w:ascii="宋体" w:hAnsi="宋体" w:eastAsia="宋体" w:cs="宋体"/>
                <w:b/>
                <w:bCs w:val="0"/>
                <w:color w:val="auto"/>
                <w:sz w:val="24"/>
                <w:szCs w:val="24"/>
                <w:highlight w:val="none"/>
              </w:rPr>
              <w:t>）</w:t>
            </w:r>
            <w:r>
              <w:rPr>
                <w:rFonts w:hint="eastAsia" w:ascii="宋体" w:hAnsi="宋体" w:eastAsia="宋体" w:cs="宋体"/>
                <w:bCs/>
                <w:color w:val="auto"/>
                <w:sz w:val="24"/>
                <w:szCs w:val="24"/>
                <w:highlight w:val="none"/>
              </w:rPr>
              <w:t>；</w:t>
            </w:r>
          </w:p>
          <w:p w14:paraId="4448FB88">
            <w:pPr>
              <w:keepNext w:val="0"/>
              <w:keepLines w:val="0"/>
              <w:pageBreakBefore w:val="0"/>
              <w:suppressLineNumbers w:val="0"/>
              <w:kinsoku/>
              <w:wordWrap/>
              <w:bidi w:val="0"/>
              <w:spacing w:before="0" w:beforeAutospacing="0" w:after="0" w:afterAutospacing="0" w:line="360" w:lineRule="auto"/>
              <w:ind w:left="0" w:right="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本项目是否专门面向中小企业：是；</w:t>
            </w:r>
          </w:p>
          <w:p w14:paraId="5F2401B5">
            <w:pPr>
              <w:pStyle w:val="329"/>
              <w:keepNext w:val="0"/>
              <w:keepLines w:val="0"/>
              <w:pageBreakBefore w:val="0"/>
              <w:suppressLineNumbers w:val="0"/>
              <w:kinsoku/>
              <w:wordWrap/>
              <w:bidi w:val="0"/>
              <w:spacing w:before="0" w:beforeAutospacing="0" w:after="0" w:afterAutospacing="0" w:line="360" w:lineRule="auto"/>
              <w:ind w:left="0" w:leftChars="0" w:right="0" w:firstLine="0" w:firstLineChars="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本项目标的所属行业：餐饮业；（识别企业规模类型，可登录工业和信息化部网站上的中小企业规模类型自测小程序查询）</w:t>
            </w:r>
          </w:p>
          <w:p w14:paraId="20ADEA3C">
            <w:pPr>
              <w:pStyle w:val="329"/>
              <w:keepNext w:val="0"/>
              <w:keepLines w:val="0"/>
              <w:pageBreakBefore w:val="0"/>
              <w:suppressLineNumbers w:val="0"/>
              <w:kinsoku/>
              <w:wordWrap/>
              <w:bidi w:val="0"/>
              <w:spacing w:before="0" w:beforeAutospacing="0" w:after="0" w:afterAutospacing="0" w:line="360" w:lineRule="auto"/>
              <w:ind w:left="0" w:leftChars="0" w:right="0" w:firstLine="0" w:firstLineChars="0"/>
              <w:rPr>
                <w:rFonts w:ascii="宋体" w:hAnsi="宋体" w:cs="宋体"/>
                <w:bCs/>
                <w:color w:val="auto"/>
                <w:sz w:val="24"/>
                <w:highlight w:val="none"/>
              </w:rPr>
            </w:pPr>
            <w:r>
              <w:rPr>
                <w:rFonts w:hint="eastAsia" w:ascii="宋体" w:hAnsi="宋体" w:eastAsia="宋体" w:cs="宋体"/>
                <w:color w:val="auto"/>
                <w:kern w:val="0"/>
                <w:sz w:val="24"/>
                <w:szCs w:val="24"/>
                <w:highlight w:val="none"/>
                <w:lang w:val="zh-CN"/>
              </w:rPr>
              <w:t>餐饮业中小微企业认定标准：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tc>
      </w:tr>
      <w:tr w14:paraId="3F289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1" w:type="dxa"/>
            <w:noWrap w:val="0"/>
            <w:vAlign w:val="center"/>
          </w:tcPr>
          <w:p w14:paraId="56D7E000">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4</w:t>
            </w:r>
          </w:p>
        </w:tc>
        <w:tc>
          <w:tcPr>
            <w:tcW w:w="9027" w:type="dxa"/>
            <w:noWrap w:val="0"/>
            <w:vAlign w:val="center"/>
          </w:tcPr>
          <w:p w14:paraId="7C2460D8">
            <w:pPr>
              <w:pStyle w:val="39"/>
              <w:keepNext w:val="0"/>
              <w:keepLines w:val="0"/>
              <w:suppressLineNumbers w:val="0"/>
              <w:tabs>
                <w:tab w:val="left" w:pos="0"/>
              </w:tabs>
              <w:spacing w:before="0" w:beforeAutospacing="0" w:after="0" w:afterAutospacing="0" w:line="360" w:lineRule="auto"/>
              <w:ind w:left="0" w:right="0" w:firstLine="0"/>
              <w:jc w:val="both"/>
              <w:rPr>
                <w:rFonts w:cs="宋体"/>
                <w:b/>
                <w:bCs/>
                <w:color w:val="auto"/>
                <w:highlight w:val="none"/>
              </w:rPr>
            </w:pPr>
            <w:r>
              <w:rPr>
                <w:rFonts w:hint="eastAsia" w:cs="宋体"/>
                <w:b/>
                <w:bCs/>
                <w:color w:val="auto"/>
                <w:highlight w:val="none"/>
              </w:rPr>
              <w:t>投标供应商资格要求：</w:t>
            </w:r>
          </w:p>
          <w:p w14:paraId="3387C7AA">
            <w:pPr>
              <w:keepNext w:val="0"/>
              <w:keepLines w:val="0"/>
              <w:widowControl/>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lang w:eastAsia="zh-CN"/>
              </w:rPr>
              <w:t>1.</w:t>
            </w:r>
            <w:r>
              <w:rPr>
                <w:rFonts w:hint="eastAsia" w:ascii="宋体" w:hAnsi="宋体" w:cs="宋体"/>
                <w:b/>
                <w:bCs/>
                <w:color w:val="auto"/>
                <w:sz w:val="24"/>
                <w:highlight w:val="none"/>
              </w:rPr>
              <w:t>基本资格要求：符合政府采购法第二十二条第一款规定的条件</w:t>
            </w:r>
          </w:p>
          <w:p w14:paraId="4B4CBD1A">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（1）具有独立承担民事责任能力的法人、其他组织或自然人；</w:t>
            </w:r>
          </w:p>
          <w:p w14:paraId="32216C7E">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（2）具有良好的商业信誉和健全的财务会计制度；</w:t>
            </w:r>
          </w:p>
          <w:p w14:paraId="3B2FF79A">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（3）具有依法缴纳税收和社会保障资金的良好记录；</w:t>
            </w:r>
          </w:p>
          <w:p w14:paraId="27F140D9">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（4）具有履行合同所必需的设备和专业技术能力；</w:t>
            </w:r>
          </w:p>
          <w:p w14:paraId="73A216EA">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（5）参加政府采购活动前三年内，在经营活动中没有重大违法记录；</w:t>
            </w:r>
          </w:p>
          <w:p w14:paraId="1720E21C">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（6）法律、行政法规规定的其他条件。</w:t>
            </w:r>
          </w:p>
          <w:p w14:paraId="09077B0D">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b/>
                <w:bCs/>
                <w:color w:val="auto"/>
                <w:sz w:val="24"/>
                <w:highlight w:val="none"/>
                <w:lang w:eastAsia="zh-CN"/>
              </w:rPr>
              <w:t>2.</w:t>
            </w:r>
            <w:r>
              <w:rPr>
                <w:rFonts w:hint="eastAsia" w:ascii="宋体" w:hAnsi="宋体" w:cs="宋体"/>
                <w:b/>
                <w:bCs/>
                <w:color w:val="auto"/>
                <w:sz w:val="24"/>
                <w:highlight w:val="none"/>
              </w:rPr>
              <w:t>落实政府采购政策需满足的资格要求</w:t>
            </w:r>
            <w:r>
              <w:rPr>
                <w:rFonts w:hint="eastAsia" w:ascii="宋体" w:hAnsi="宋体" w:cs="宋体"/>
                <w:color w:val="auto"/>
                <w:sz w:val="24"/>
                <w:highlight w:val="none"/>
              </w:rPr>
              <w:t>：</w:t>
            </w:r>
          </w:p>
          <w:p w14:paraId="0E78CABA">
            <w:pPr>
              <w:keepNext w:val="0"/>
              <w:keepLines w:val="0"/>
              <w:widowControl/>
              <w:suppressLineNumbers w:val="0"/>
              <w:spacing w:before="0" w:beforeAutospacing="0" w:after="0" w:afterAutospacing="0" w:line="360" w:lineRule="auto"/>
              <w:ind w:left="0" w:right="0" w:firstLine="240"/>
              <w:rPr>
                <w:rFonts w:hint="eastAsia" w:ascii="宋体" w:hAnsi="宋体" w:cs="宋体"/>
                <w:color w:val="auto"/>
                <w:sz w:val="24"/>
                <w:highlight w:val="none"/>
              </w:rPr>
            </w:pPr>
            <w:r>
              <w:rPr>
                <w:rFonts w:hint="eastAsia" w:ascii="宋体" w:hAnsi="宋体" w:cs="宋体"/>
                <w:color w:val="auto"/>
                <w:sz w:val="24"/>
                <w:highlight w:val="none"/>
              </w:rPr>
              <w:t>本项目是否专门面向中小企业：是；</w:t>
            </w:r>
          </w:p>
          <w:p w14:paraId="4531D7BF">
            <w:pPr>
              <w:keepNext w:val="0"/>
              <w:keepLines w:val="0"/>
              <w:widowControl/>
              <w:suppressLineNumbers w:val="0"/>
              <w:spacing w:before="0" w:beforeAutospacing="0" w:after="0" w:afterAutospacing="0" w:line="360" w:lineRule="auto"/>
              <w:ind w:left="0" w:right="0" w:firstLine="240"/>
              <w:rPr>
                <w:rFonts w:hint="eastAsia" w:ascii="宋体" w:hAnsi="宋体" w:cs="宋体"/>
                <w:color w:val="auto"/>
                <w:sz w:val="24"/>
                <w:highlight w:val="none"/>
              </w:rPr>
            </w:pPr>
            <w:r>
              <w:rPr>
                <w:rFonts w:hint="eastAsia" w:ascii="宋体" w:hAnsi="宋体" w:cs="宋体"/>
                <w:color w:val="auto"/>
                <w:sz w:val="24"/>
                <w:highlight w:val="none"/>
              </w:rPr>
              <w:t>本项目标的所属行业：餐饮业；（识别企业规模类型，可登录工业和信息化部网站上</w:t>
            </w:r>
            <w:r>
              <w:rPr>
                <w:rFonts w:hint="eastAsia" w:ascii="宋体" w:hAnsi="宋体" w:cs="宋体"/>
                <w:color w:val="auto"/>
                <w:sz w:val="24"/>
                <w:highlight w:val="none"/>
                <w:lang w:eastAsia="zh-CN"/>
              </w:rPr>
              <w:t>的中小企业</w:t>
            </w:r>
            <w:r>
              <w:rPr>
                <w:rFonts w:hint="eastAsia" w:ascii="宋体" w:hAnsi="宋体" w:cs="宋体"/>
                <w:color w:val="auto"/>
                <w:sz w:val="24"/>
                <w:highlight w:val="none"/>
              </w:rPr>
              <w:t>规模类型自测小</w:t>
            </w:r>
            <w:r>
              <w:rPr>
                <w:rFonts w:hint="eastAsia" w:ascii="宋体" w:hAnsi="宋体" w:cs="宋体"/>
                <w:color w:val="auto"/>
                <w:sz w:val="24"/>
                <w:highlight w:val="none"/>
                <w:lang w:eastAsia="zh-CN"/>
              </w:rPr>
              <w:t>程序</w:t>
            </w:r>
            <w:r>
              <w:rPr>
                <w:rFonts w:hint="eastAsia" w:ascii="宋体" w:hAnsi="宋体" w:cs="宋体"/>
                <w:color w:val="auto"/>
                <w:sz w:val="24"/>
                <w:highlight w:val="none"/>
              </w:rPr>
              <w:t>查询）</w:t>
            </w:r>
          </w:p>
          <w:p w14:paraId="188F0ACE">
            <w:pPr>
              <w:keepNext w:val="0"/>
              <w:keepLines w:val="0"/>
              <w:widowControl/>
              <w:suppressLineNumbers w:val="0"/>
              <w:spacing w:before="0" w:beforeAutospacing="0" w:after="0" w:afterAutospacing="0" w:line="360" w:lineRule="auto"/>
              <w:ind w:left="0" w:right="0" w:firstLine="240"/>
              <w:rPr>
                <w:rFonts w:ascii="宋体" w:hAnsi="宋体" w:cs="宋体"/>
                <w:color w:val="auto"/>
                <w:sz w:val="24"/>
                <w:highlight w:val="none"/>
              </w:rPr>
            </w:pPr>
            <w:r>
              <w:rPr>
                <w:rFonts w:hint="eastAsia" w:ascii="宋体" w:hAnsi="宋体" w:cs="宋体"/>
                <w:color w:val="auto"/>
                <w:sz w:val="24"/>
                <w:highlight w:val="none"/>
              </w:rPr>
              <w:t>餐饮业中小微企业认定标准：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CB3AC06">
            <w:pPr>
              <w:keepNext w:val="0"/>
              <w:keepLines w:val="0"/>
              <w:suppressLineNumbers w:val="0"/>
              <w:spacing w:before="0" w:beforeAutospacing="0" w:after="0" w:afterAutospacing="0" w:line="360" w:lineRule="auto"/>
              <w:ind w:left="0" w:right="0"/>
              <w:jc w:val="left"/>
              <w:rPr>
                <w:rFonts w:ascii="宋体" w:hAnsi="宋体" w:cs="宋体"/>
                <w:b/>
                <w:bCs/>
                <w:color w:val="auto"/>
                <w:sz w:val="24"/>
                <w:highlight w:val="none"/>
              </w:rPr>
            </w:pPr>
            <w:r>
              <w:rPr>
                <w:rFonts w:hint="eastAsia" w:ascii="宋体" w:hAnsi="宋体" w:cs="宋体"/>
                <w:b/>
                <w:bCs/>
                <w:color w:val="auto"/>
                <w:sz w:val="24"/>
                <w:highlight w:val="none"/>
                <w:lang w:eastAsia="zh-CN"/>
              </w:rPr>
              <w:t>3.</w:t>
            </w:r>
            <w:r>
              <w:rPr>
                <w:rFonts w:hint="eastAsia" w:ascii="宋体" w:hAnsi="宋体" w:cs="宋体"/>
                <w:b/>
                <w:bCs/>
                <w:color w:val="auto"/>
                <w:sz w:val="24"/>
                <w:highlight w:val="none"/>
              </w:rPr>
              <w:t>特定资格要求：</w:t>
            </w:r>
          </w:p>
          <w:p w14:paraId="34557245">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（1）未被“信用中国”（www.creditchina.gov.cn）、中国政府采购网（www.ccgp.gov.cn）列入失信被执行人、重大税收违法失信主体、政府采购严重违法失信行为记录名单；</w:t>
            </w:r>
          </w:p>
          <w:p w14:paraId="3BACC56C">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（2）单位负责人为同一人或者存在直接控股、管理关系的不同供应商，不得参加同一合同项下的政府采购活动</w:t>
            </w:r>
            <w:r>
              <w:rPr>
                <w:rFonts w:hint="eastAsia" w:ascii="宋体" w:hAnsi="宋体" w:cs="宋体"/>
                <w:color w:val="auto"/>
                <w:sz w:val="24"/>
                <w:highlight w:val="none"/>
                <w:lang w:eastAsia="zh-CN"/>
              </w:rPr>
              <w:t>；</w:t>
            </w:r>
          </w:p>
          <w:p w14:paraId="0F6B6E85">
            <w:pPr>
              <w:pStyle w:val="329"/>
              <w:keepNext w:val="0"/>
              <w:keepLines w:val="0"/>
              <w:suppressLineNumbers w:val="0"/>
              <w:spacing w:before="0" w:beforeAutospacing="0" w:after="0" w:afterAutospacing="0" w:line="360" w:lineRule="auto"/>
              <w:ind w:left="0" w:leftChars="0" w:right="0" w:firstLine="0" w:firstLineChars="0"/>
              <w:rPr>
                <w:rFonts w:hint="eastAsia" w:eastAsia="宋体"/>
                <w:color w:val="auto"/>
                <w:highlight w:val="none"/>
                <w:lang w:eastAsia="zh-CN"/>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）本项目不接受联合投标。</w:t>
            </w:r>
          </w:p>
          <w:p w14:paraId="0B43DEFA">
            <w:pPr>
              <w:keepNext w:val="0"/>
              <w:keepLines w:val="0"/>
              <w:widowControl/>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b/>
                <w:bCs/>
                <w:color w:val="auto"/>
                <w:sz w:val="24"/>
                <w:highlight w:val="none"/>
              </w:rPr>
              <w:t>注：</w:t>
            </w:r>
            <w:r>
              <w:rPr>
                <w:rFonts w:hint="eastAsia" w:ascii="宋体" w:hAnsi="宋体" w:cs="宋体"/>
                <w:color w:val="auto"/>
                <w:sz w:val="24"/>
                <w:highlight w:val="none"/>
              </w:rPr>
              <w:t>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A86C29B">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auto"/>
                <w:highlight w:val="none"/>
                <w:lang w:eastAsia="zh-CN"/>
              </w:rPr>
            </w:pPr>
            <w:r>
              <w:rPr>
                <w:rFonts w:hint="eastAsia" w:ascii="宋体" w:hAnsi="宋体" w:cs="宋体"/>
                <w:color w:val="auto"/>
                <w:sz w:val="24"/>
                <w:highlight w:val="none"/>
              </w:rPr>
              <w:t>2）重大违法记录是指投标供应商因违法经营受到刑事处罚或者责令停产停业、吊销许可证或者执照、较大数额罚款等行政处罚。</w:t>
            </w:r>
            <w:r>
              <w:rPr>
                <w:rFonts w:hint="eastAsia" w:ascii="宋体" w:hAnsi="宋体" w:cs="宋体"/>
                <w:color w:val="auto"/>
                <w:sz w:val="24"/>
                <w:highlight w:val="none"/>
                <w:lang w:eastAsia="zh-CN"/>
              </w:rPr>
              <w:t>（</w:t>
            </w:r>
            <w:r>
              <w:rPr>
                <w:rFonts w:hint="eastAsia" w:ascii="宋体" w:hAnsi="宋体" w:cs="宋体"/>
                <w:color w:val="auto"/>
                <w:sz w:val="24"/>
                <w:highlight w:val="none"/>
              </w:rPr>
              <w:t>根据财库〔2022〕3号文，较大数额罚款认定为200万元以上的罚款，法律、行政法规以及国务院有关部门明确规定相关领域“较大数额罚款”标准高于200万元的，从其规定。</w:t>
            </w:r>
            <w:r>
              <w:rPr>
                <w:rFonts w:hint="eastAsia" w:ascii="宋体" w:hAnsi="宋体" w:cs="宋体"/>
                <w:color w:val="auto"/>
                <w:sz w:val="24"/>
                <w:highlight w:val="none"/>
                <w:lang w:eastAsia="zh-CN"/>
              </w:rPr>
              <w:t>）</w:t>
            </w:r>
          </w:p>
        </w:tc>
      </w:tr>
      <w:tr w14:paraId="25BFD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7" w:hRule="atLeast"/>
        </w:trPr>
        <w:tc>
          <w:tcPr>
            <w:tcW w:w="721" w:type="dxa"/>
            <w:noWrap w:val="0"/>
            <w:vAlign w:val="center"/>
          </w:tcPr>
          <w:p w14:paraId="7E30BCAB">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5</w:t>
            </w:r>
          </w:p>
        </w:tc>
        <w:tc>
          <w:tcPr>
            <w:tcW w:w="9027" w:type="dxa"/>
            <w:noWrap w:val="0"/>
            <w:vAlign w:val="center"/>
          </w:tcPr>
          <w:p w14:paraId="661FB6A0">
            <w:pPr>
              <w:keepNext w:val="0"/>
              <w:keepLines w:val="0"/>
              <w:suppressLineNumbers w:val="0"/>
              <w:spacing w:before="0" w:beforeAutospacing="0" w:after="0" w:afterAutospacing="0" w:line="360" w:lineRule="auto"/>
              <w:ind w:left="0" w:right="0"/>
              <w:jc w:val="left"/>
              <w:rPr>
                <w:rFonts w:ascii="宋体" w:hAnsi="宋体" w:cs="宋体"/>
                <w:b/>
                <w:bCs/>
                <w:color w:val="auto"/>
                <w:sz w:val="24"/>
                <w:highlight w:val="none"/>
              </w:rPr>
            </w:pPr>
            <w:r>
              <w:rPr>
                <w:rFonts w:hint="eastAsia" w:ascii="宋体" w:hAnsi="宋体" w:cs="宋体"/>
                <w:b/>
                <w:bCs/>
                <w:color w:val="auto"/>
                <w:sz w:val="24"/>
                <w:highlight w:val="none"/>
              </w:rPr>
              <w:t>采购文件获取信息</w:t>
            </w:r>
            <w:r>
              <w:rPr>
                <w:rFonts w:hint="eastAsia" w:ascii="宋体" w:hAnsi="宋体" w:cs="宋体"/>
                <w:b/>
                <w:bCs/>
                <w:color w:val="auto"/>
                <w:sz w:val="24"/>
                <w:highlight w:val="none"/>
                <w:lang w:eastAsia="zh-CN"/>
              </w:rPr>
              <w:t>：</w:t>
            </w:r>
          </w:p>
          <w:p w14:paraId="7492514A">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1.采购文件获取时间</w:t>
            </w:r>
            <w:r>
              <w:rPr>
                <w:rFonts w:hint="eastAsia" w:ascii="宋体" w:hAnsi="宋体" w:cs="宋体"/>
                <w:color w:val="auto"/>
                <w:sz w:val="24"/>
                <w:highlight w:val="none"/>
                <w:lang w:eastAsia="zh-CN"/>
              </w:rPr>
              <w:t>：</w:t>
            </w:r>
            <w:r>
              <w:rPr>
                <w:rFonts w:hint="eastAsia" w:ascii="宋体" w:hAnsi="宋体" w:cs="宋体"/>
                <w:color w:val="auto"/>
                <w:sz w:val="24"/>
                <w:highlight w:val="none"/>
              </w:rPr>
              <w:t>自本公告发布之日起五个工作日内。五个工作日后仍可下载招标文件，但不作为供应商权益受到损害的证明材料和依据。</w:t>
            </w:r>
          </w:p>
          <w:p w14:paraId="42AA28B0">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2.获取采购文件的方式和地点</w:t>
            </w:r>
            <w:r>
              <w:rPr>
                <w:rFonts w:hint="eastAsia" w:ascii="宋体" w:hAnsi="宋体" w:cs="宋体"/>
                <w:color w:val="auto"/>
                <w:sz w:val="24"/>
                <w:highlight w:val="none"/>
                <w:lang w:eastAsia="zh-CN"/>
              </w:rPr>
              <w:t>：</w:t>
            </w:r>
            <w:r>
              <w:rPr>
                <w:rFonts w:hint="eastAsia" w:ascii="宋体" w:hAnsi="宋体" w:cs="宋体"/>
                <w:color w:val="auto"/>
                <w:sz w:val="24"/>
                <w:highlight w:val="none"/>
              </w:rPr>
              <w:t>供应商登录苏采云http://jszfcg.jsczt.cn/，招标文件（后缀名为</w:t>
            </w:r>
            <w:r>
              <w:rPr>
                <w:rFonts w:hint="eastAsia" w:ascii="宋体" w:hAnsi="宋体" w:cs="宋体"/>
                <w:color w:val="auto"/>
                <w:sz w:val="24"/>
                <w:highlight w:val="none"/>
                <w:lang w:eastAsia="zh-CN"/>
              </w:rPr>
              <w:t>“</w:t>
            </w:r>
            <w:r>
              <w:rPr>
                <w:rFonts w:hint="eastAsia" w:ascii="宋体" w:hAnsi="宋体" w:cs="宋体"/>
                <w:color w:val="auto"/>
                <w:sz w:val="24"/>
                <w:highlight w:val="none"/>
              </w:rPr>
              <w:t>kedt”）、供应商操作手册及政府采购客户端工具也可通过“苏采云”系统</w:t>
            </w:r>
            <w:r>
              <w:rPr>
                <w:rFonts w:hint="eastAsia" w:ascii="宋体" w:hAnsi="宋体" w:cs="宋体"/>
                <w:color w:val="auto"/>
                <w:sz w:val="24"/>
                <w:highlight w:val="none"/>
                <w:lang w:eastAsia="zh-CN"/>
              </w:rPr>
              <w:t>——</w:t>
            </w:r>
            <w:r>
              <w:rPr>
                <w:rFonts w:hint="eastAsia" w:ascii="宋体" w:hAnsi="宋体" w:cs="宋体"/>
                <w:color w:val="auto"/>
                <w:sz w:val="24"/>
                <w:highlight w:val="none"/>
              </w:rPr>
              <w:t>已报名项目</w:t>
            </w:r>
            <w:r>
              <w:rPr>
                <w:rFonts w:hint="eastAsia" w:ascii="宋体" w:hAnsi="宋体" w:cs="宋体"/>
                <w:color w:val="auto"/>
                <w:sz w:val="24"/>
                <w:highlight w:val="none"/>
                <w:lang w:eastAsia="zh-CN"/>
              </w:rPr>
              <w:t>——</w:t>
            </w:r>
            <w:r>
              <w:rPr>
                <w:rFonts w:hint="eastAsia" w:ascii="宋体" w:hAnsi="宋体" w:cs="宋体"/>
                <w:color w:val="auto"/>
                <w:sz w:val="24"/>
                <w:highlight w:val="none"/>
              </w:rPr>
              <w:t>报名详情页面内相应链接进行下载。</w:t>
            </w:r>
          </w:p>
          <w:p w14:paraId="0FA2D665">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供应商应承担其编制投标文件以及递交投标文件所涉及的一切费用。无论投标结果如何，采购人对上述费用不负任何责任。</w:t>
            </w:r>
          </w:p>
        </w:tc>
      </w:tr>
      <w:tr w14:paraId="31D6B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31" w:hRule="atLeast"/>
        </w:trPr>
        <w:tc>
          <w:tcPr>
            <w:tcW w:w="721" w:type="dxa"/>
            <w:noWrap w:val="0"/>
            <w:vAlign w:val="center"/>
          </w:tcPr>
          <w:p w14:paraId="46A41AD1">
            <w:pPr>
              <w:keepNext w:val="0"/>
              <w:keepLines w:val="0"/>
              <w:widowControl/>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6</w:t>
            </w:r>
          </w:p>
        </w:tc>
        <w:tc>
          <w:tcPr>
            <w:tcW w:w="9027" w:type="dxa"/>
            <w:noWrap w:val="0"/>
            <w:vAlign w:val="center"/>
          </w:tcPr>
          <w:p w14:paraId="69E0B9A7">
            <w:pPr>
              <w:keepNext w:val="0"/>
              <w:keepLines w:val="0"/>
              <w:widowControl/>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现场踏勘、提疑（答疑）、澄清、修改：</w:t>
            </w:r>
          </w:p>
          <w:p w14:paraId="7AAB2458">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投标供应商要求澄清招标文件的截止时间：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日10</w:t>
            </w:r>
            <w:r>
              <w:rPr>
                <w:rFonts w:hint="eastAsia" w:ascii="宋体" w:hAnsi="宋体" w:cs="宋体"/>
                <w:color w:val="auto"/>
                <w:sz w:val="24"/>
                <w:highlight w:val="none"/>
                <w:lang w:eastAsia="zh-CN"/>
              </w:rPr>
              <w:t>:00</w:t>
            </w:r>
            <w:r>
              <w:rPr>
                <w:rFonts w:hint="eastAsia" w:ascii="宋体" w:hAnsi="宋体" w:cs="宋体"/>
                <w:color w:val="auto"/>
                <w:sz w:val="24"/>
                <w:highlight w:val="none"/>
              </w:rPr>
              <w:t>前，以书面</w:t>
            </w:r>
            <w:r>
              <w:rPr>
                <w:rFonts w:hint="eastAsia" w:ascii="宋体" w:hAnsi="宋体" w:cs="宋体"/>
                <w:color w:val="auto"/>
                <w:sz w:val="24"/>
                <w:highlight w:val="none"/>
                <w:lang w:eastAsia="zh-CN"/>
              </w:rPr>
              <w:t>（</w:t>
            </w:r>
            <w:r>
              <w:rPr>
                <w:rFonts w:hint="eastAsia" w:ascii="宋体" w:hAnsi="宋体" w:cs="宋体"/>
                <w:color w:val="auto"/>
                <w:sz w:val="24"/>
                <w:highlight w:val="none"/>
              </w:rPr>
              <w:t>含电子邮件）形式发送给采购代理机构。</w:t>
            </w:r>
          </w:p>
          <w:p w14:paraId="0D255E48">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采购人对招标文件答疑、澄清、修改的时间：采购人或者采购代理机构</w:t>
            </w:r>
            <w:r>
              <w:rPr>
                <w:rFonts w:hint="eastAsia" w:ascii="宋体" w:hAnsi="宋体" w:cs="宋体"/>
                <w:color w:val="auto"/>
                <w:sz w:val="24"/>
                <w:highlight w:val="none"/>
                <w:lang w:eastAsia="zh-CN"/>
              </w:rPr>
              <w:t>应在</w:t>
            </w:r>
            <w:r>
              <w:rPr>
                <w:rFonts w:hint="eastAsia" w:ascii="宋体" w:hAnsi="宋体" w:cs="宋体"/>
                <w:color w:val="auto"/>
                <w:sz w:val="24"/>
                <w:highlight w:val="none"/>
              </w:rPr>
              <w:t>投标截止时间十五日前</w:t>
            </w:r>
            <w:r>
              <w:rPr>
                <w:rFonts w:hint="eastAsia" w:ascii="宋体" w:hAnsi="宋体" w:cs="宋体"/>
                <w:color w:val="auto"/>
                <w:sz w:val="24"/>
                <w:highlight w:val="none"/>
                <w:lang w:eastAsia="zh-CN"/>
              </w:rPr>
              <w:t>，以</w:t>
            </w:r>
            <w:r>
              <w:rPr>
                <w:rFonts w:hint="eastAsia" w:ascii="宋体" w:hAnsi="宋体" w:cs="宋体"/>
                <w:color w:val="auto"/>
                <w:sz w:val="24"/>
                <w:highlight w:val="none"/>
              </w:rPr>
              <w:t>书面</w:t>
            </w:r>
            <w:r>
              <w:rPr>
                <w:rFonts w:hint="eastAsia" w:ascii="宋体" w:hAnsi="宋体" w:cs="宋体"/>
                <w:color w:val="auto"/>
                <w:sz w:val="24"/>
                <w:highlight w:val="none"/>
                <w:lang w:eastAsia="zh-CN"/>
              </w:rPr>
              <w:t>（</w:t>
            </w:r>
            <w:r>
              <w:rPr>
                <w:rFonts w:hint="eastAsia" w:ascii="宋体" w:hAnsi="宋体" w:cs="宋体"/>
                <w:color w:val="auto"/>
                <w:sz w:val="24"/>
                <w:highlight w:val="none"/>
              </w:rPr>
              <w:t>含电子邮件）形式发送给提疑供应商。如涉及澄清或者修改，在原招标公告媒体上发布。</w:t>
            </w:r>
          </w:p>
          <w:p w14:paraId="1671C72F">
            <w:pPr>
              <w:keepNext w:val="0"/>
              <w:keepLines w:val="0"/>
              <w:widowControl/>
              <w:suppressLineNumbers w:val="0"/>
              <w:spacing w:before="0" w:beforeAutospacing="0" w:after="0" w:afterAutospacing="0" w:line="360" w:lineRule="auto"/>
              <w:ind w:left="0" w:right="0"/>
              <w:rPr>
                <w:rFonts w:ascii="宋体" w:hAnsi="宋体" w:cs="宋体"/>
                <w:color w:val="auto"/>
                <w:highlight w:val="none"/>
              </w:rPr>
            </w:pPr>
            <w:r>
              <w:rPr>
                <w:rFonts w:hint="eastAsia" w:ascii="宋体" w:hAnsi="宋体" w:cs="宋体"/>
                <w:color w:val="auto"/>
                <w:sz w:val="24"/>
                <w:highlight w:val="none"/>
              </w:rPr>
              <w:t>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3C8365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8" w:hRule="atLeast"/>
        </w:trPr>
        <w:tc>
          <w:tcPr>
            <w:tcW w:w="721" w:type="dxa"/>
            <w:noWrap w:val="0"/>
            <w:vAlign w:val="center"/>
          </w:tcPr>
          <w:p w14:paraId="4926A8B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7</w:t>
            </w:r>
          </w:p>
        </w:tc>
        <w:tc>
          <w:tcPr>
            <w:tcW w:w="9027" w:type="dxa"/>
            <w:noWrap w:val="0"/>
            <w:vAlign w:val="center"/>
          </w:tcPr>
          <w:p w14:paraId="4AEC9D92">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b/>
                <w:bCs/>
                <w:color w:val="auto"/>
                <w:sz w:val="24"/>
                <w:highlight w:val="none"/>
              </w:rPr>
              <w:t>投标有效期：</w:t>
            </w:r>
            <w:r>
              <w:rPr>
                <w:rFonts w:hint="eastAsia" w:ascii="宋体" w:hAnsi="宋体" w:cs="宋体"/>
                <w:color w:val="auto"/>
                <w:sz w:val="24"/>
                <w:highlight w:val="none"/>
              </w:rPr>
              <w:t>投标截止之日起90天</w:t>
            </w:r>
          </w:p>
        </w:tc>
      </w:tr>
      <w:tr w14:paraId="29660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1" w:type="dxa"/>
            <w:noWrap w:val="0"/>
            <w:vAlign w:val="center"/>
          </w:tcPr>
          <w:p w14:paraId="451805A4">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8</w:t>
            </w:r>
          </w:p>
        </w:tc>
        <w:tc>
          <w:tcPr>
            <w:tcW w:w="9027" w:type="dxa"/>
            <w:noWrap w:val="0"/>
            <w:vAlign w:val="center"/>
          </w:tcPr>
          <w:p w14:paraId="5D4FC0C4">
            <w:pPr>
              <w:keepNext w:val="0"/>
              <w:keepLines w:val="0"/>
              <w:widowControl/>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投标文件接收信息：</w:t>
            </w:r>
          </w:p>
          <w:p w14:paraId="5450AB52">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网上投标截止时间：</w:t>
            </w:r>
            <w:r>
              <w:rPr>
                <w:rFonts w:hint="eastAsia" w:ascii="宋体" w:hAnsi="宋体" w:cs="宋体"/>
                <w:color w:val="auto"/>
                <w:sz w:val="24"/>
                <w:highlight w:val="none"/>
                <w:lang w:eastAsia="zh-CN"/>
              </w:rPr>
              <w:t>2026年</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25</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13</w:t>
            </w:r>
            <w:r>
              <w:rPr>
                <w:rFonts w:hint="eastAsia" w:ascii="宋体" w:hAnsi="宋体" w:cs="宋体"/>
                <w:color w:val="auto"/>
                <w:sz w:val="24"/>
                <w:highlight w:val="none"/>
              </w:rPr>
              <w:t>:30，投标截止时间后的投标文件恕不接受。</w:t>
            </w:r>
          </w:p>
          <w:p w14:paraId="0A2CCB8B">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网上投标解密时间：</w:t>
            </w:r>
            <w:r>
              <w:rPr>
                <w:rFonts w:hint="eastAsia" w:ascii="宋体" w:hAnsi="宋体" w:cs="宋体"/>
                <w:color w:val="auto"/>
                <w:sz w:val="24"/>
                <w:highlight w:val="none"/>
                <w:lang w:eastAsia="zh-CN"/>
              </w:rPr>
              <w:t>2026年5月25日</w:t>
            </w:r>
            <w:r>
              <w:rPr>
                <w:rFonts w:hint="eastAsia" w:ascii="宋体" w:hAnsi="宋体" w:cs="宋体"/>
                <w:color w:val="auto"/>
                <w:sz w:val="24"/>
                <w:highlight w:val="none"/>
                <w:lang w:val="en-US" w:eastAsia="zh-CN"/>
              </w:rPr>
              <w:t>13</w:t>
            </w:r>
            <w:r>
              <w:rPr>
                <w:rFonts w:hint="eastAsia" w:ascii="宋体" w:hAnsi="宋体" w:cs="宋体"/>
                <w:color w:val="auto"/>
                <w:sz w:val="24"/>
                <w:highlight w:val="none"/>
              </w:rPr>
              <w:t>:30，</w:t>
            </w:r>
            <w:r>
              <w:rPr>
                <w:rFonts w:hint="eastAsia" w:ascii="宋体" w:hAnsi="宋体" w:cs="宋体"/>
                <w:b/>
                <w:color w:val="auto"/>
                <w:sz w:val="24"/>
                <w:highlight w:val="none"/>
              </w:rPr>
              <w:t>解密时限：开启解密后30分钟。</w:t>
            </w:r>
          </w:p>
          <w:p w14:paraId="615ACD0B">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lang w:eastAsia="zh-CN"/>
              </w:rPr>
              <w:t>3.</w:t>
            </w:r>
            <w:r>
              <w:rPr>
                <w:rFonts w:hint="eastAsia" w:ascii="宋体" w:hAnsi="宋体" w:cs="宋体"/>
                <w:color w:val="auto"/>
                <w:sz w:val="24"/>
                <w:highlight w:val="none"/>
              </w:rPr>
              <w:t>投标文件提交地点：</w:t>
            </w:r>
            <w:r>
              <w:rPr>
                <w:rFonts w:hint="eastAsia" w:ascii="宋体" w:hAnsi="宋体" w:cs="宋体"/>
                <w:color w:val="auto"/>
                <w:sz w:val="24"/>
                <w:highlight w:val="none"/>
                <w:shd w:val="clear" w:color="auto" w:fill="FFFFFF"/>
              </w:rPr>
              <w:t>江苏省政府采购（苏采云）平台投标，线上不见面开标。</w:t>
            </w:r>
          </w:p>
          <w:p w14:paraId="3D765FA2">
            <w:pPr>
              <w:keepNext w:val="0"/>
              <w:keepLines w:val="0"/>
              <w:widowControl/>
              <w:suppressLineNumbers w:val="0"/>
              <w:spacing w:before="0" w:beforeAutospacing="0" w:after="0" w:afterAutospacing="0" w:line="360" w:lineRule="auto"/>
              <w:ind w:left="0" w:right="0"/>
              <w:rPr>
                <w:rFonts w:ascii="宋体" w:hAnsi="宋体" w:cs="宋体"/>
                <w:b/>
                <w:color w:val="auto"/>
                <w:sz w:val="24"/>
                <w:highlight w:val="none"/>
              </w:rPr>
            </w:pPr>
            <w:r>
              <w:rPr>
                <w:rFonts w:hint="eastAsia" w:ascii="宋体" w:hAnsi="宋体" w:cs="宋体"/>
                <w:b/>
                <w:color w:val="auto"/>
                <w:sz w:val="24"/>
                <w:highlight w:val="none"/>
              </w:rPr>
              <w:t>特别提醒：</w:t>
            </w:r>
          </w:p>
          <w:p w14:paraId="46A97A65">
            <w:pPr>
              <w:keepNext w:val="0"/>
              <w:keepLines w:val="0"/>
              <w:widowControl/>
              <w:suppressLineNumbers w:val="0"/>
              <w:spacing w:before="0" w:beforeAutospacing="0" w:after="0" w:afterAutospacing="0" w:line="360" w:lineRule="auto"/>
              <w:ind w:left="0" w:right="0"/>
              <w:rPr>
                <w:rFonts w:ascii="宋体" w:hAnsi="宋体" w:cs="宋体"/>
                <w:b/>
                <w:color w:val="auto"/>
                <w:sz w:val="24"/>
                <w:highlight w:val="none"/>
              </w:rPr>
            </w:pPr>
            <w:r>
              <w:rPr>
                <w:rFonts w:hint="eastAsia" w:ascii="宋体" w:hAnsi="宋体" w:cs="宋体"/>
                <w:b/>
                <w:color w:val="auto"/>
                <w:sz w:val="24"/>
                <w:highlight w:val="none"/>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宋体" w:hAnsi="宋体" w:cs="宋体"/>
                <w:b/>
                <w:bCs/>
                <w:color w:val="auto"/>
                <w:sz w:val="24"/>
                <w:highlight w:val="none"/>
              </w:rPr>
              <w:t>具体操作流程详见《“苏采云”系统供应商操作手册》。</w:t>
            </w:r>
          </w:p>
        </w:tc>
      </w:tr>
      <w:tr w14:paraId="0AC4A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1" w:type="dxa"/>
            <w:noWrap w:val="0"/>
            <w:vAlign w:val="center"/>
          </w:tcPr>
          <w:p w14:paraId="62AC481F">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9</w:t>
            </w:r>
          </w:p>
        </w:tc>
        <w:tc>
          <w:tcPr>
            <w:tcW w:w="9027" w:type="dxa"/>
            <w:noWrap w:val="0"/>
            <w:vAlign w:val="center"/>
          </w:tcPr>
          <w:p w14:paraId="5A2DBC05">
            <w:pPr>
              <w:keepNext w:val="0"/>
              <w:keepLines w:val="0"/>
              <w:widowControl/>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评审有关信息：</w:t>
            </w:r>
          </w:p>
          <w:p w14:paraId="5912F8AC">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评审时间：</w:t>
            </w:r>
            <w:r>
              <w:rPr>
                <w:rFonts w:hint="eastAsia" w:ascii="宋体" w:hAnsi="宋体" w:cs="宋体"/>
                <w:color w:val="auto"/>
                <w:sz w:val="24"/>
                <w:highlight w:val="none"/>
                <w:lang w:eastAsia="zh-CN"/>
              </w:rPr>
              <w:t>2026年5月25日</w:t>
            </w:r>
          </w:p>
          <w:p w14:paraId="49AE9164">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评审地点：无锡市公共资源交易中心新吴分中心（新吴区交大联云科技园停车场1楼）</w:t>
            </w:r>
          </w:p>
        </w:tc>
      </w:tr>
      <w:tr w14:paraId="081A3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0" w:hRule="atLeast"/>
        </w:trPr>
        <w:tc>
          <w:tcPr>
            <w:tcW w:w="721" w:type="dxa"/>
            <w:noWrap w:val="0"/>
            <w:vAlign w:val="center"/>
          </w:tcPr>
          <w:p w14:paraId="256BB1D7">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10</w:t>
            </w:r>
          </w:p>
        </w:tc>
        <w:tc>
          <w:tcPr>
            <w:tcW w:w="9027" w:type="dxa"/>
            <w:noWrap w:val="0"/>
            <w:vAlign w:val="center"/>
          </w:tcPr>
          <w:p w14:paraId="383ED1CD">
            <w:pPr>
              <w:keepNext w:val="0"/>
              <w:keepLines w:val="0"/>
              <w:widowControl/>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确定中标有关信息：</w:t>
            </w:r>
          </w:p>
          <w:p w14:paraId="4CD47477">
            <w:pPr>
              <w:keepNext w:val="0"/>
              <w:keepLines w:val="0"/>
              <w:widowControl/>
              <w:suppressLineNumbers w:val="0"/>
              <w:spacing w:before="0" w:beforeAutospacing="0" w:after="0" w:afterAutospacing="0" w:line="360" w:lineRule="auto"/>
              <w:ind w:left="0" w:right="0"/>
              <w:rPr>
                <w:rFonts w:ascii="宋体" w:hAnsi="宋体" w:cs="宋体"/>
                <w:b/>
                <w:color w:val="auto"/>
                <w:sz w:val="24"/>
                <w:highlight w:val="none"/>
                <w:u w:val="single"/>
              </w:rPr>
            </w:pPr>
            <w:r>
              <w:rPr>
                <w:rFonts w:hint="eastAsia" w:ascii="宋体" w:hAnsi="宋体" w:cs="宋体"/>
                <w:color w:val="auto"/>
                <w:sz w:val="24"/>
                <w:highlight w:val="none"/>
              </w:rPr>
              <w:t>确定中标单位时间：</w:t>
            </w:r>
            <w:r>
              <w:rPr>
                <w:rFonts w:hint="eastAsia" w:ascii="宋体" w:hAnsi="宋体" w:cs="宋体"/>
                <w:color w:val="auto"/>
                <w:sz w:val="24"/>
                <w:highlight w:val="none"/>
                <w:lang w:eastAsia="zh-CN"/>
              </w:rPr>
              <w:t>2026年5月25日</w:t>
            </w:r>
          </w:p>
          <w:p w14:paraId="0A2E4AF8">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确定中标单位地点：无锡市公共资源交易中心新吴分中心（新吴区交大联云科技园停车场1楼）</w:t>
            </w:r>
          </w:p>
        </w:tc>
      </w:tr>
      <w:tr w14:paraId="3C74B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21" w:type="dxa"/>
            <w:noWrap w:val="0"/>
            <w:vAlign w:val="center"/>
          </w:tcPr>
          <w:p w14:paraId="1FEEAFC3">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11</w:t>
            </w:r>
          </w:p>
        </w:tc>
        <w:tc>
          <w:tcPr>
            <w:tcW w:w="9027" w:type="dxa"/>
            <w:noWrap w:val="0"/>
            <w:vAlign w:val="center"/>
          </w:tcPr>
          <w:p w14:paraId="080129C1">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本次采购采用江苏省政府采购（苏采云）平台进行招标投标活动，招标、投标、评标和中标结果发布全程电子化。</w:t>
            </w:r>
          </w:p>
          <w:p w14:paraId="1C3C34CA">
            <w:pPr>
              <w:keepNext w:val="0"/>
              <w:keepLines w:val="0"/>
              <w:widowControl/>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本项目为线上不见面采购，投标供应商无需到开标现场及递交纸质文件。中标供应商在收到中标通知书后与采购人签订合同前，必须提供与系统中电子投标文件一致的纸质投标文件正本一份，副本二份。</w:t>
            </w:r>
          </w:p>
        </w:tc>
      </w:tr>
      <w:tr w14:paraId="6E7EA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721" w:type="dxa"/>
            <w:noWrap w:val="0"/>
            <w:vAlign w:val="center"/>
          </w:tcPr>
          <w:p w14:paraId="71BBDA63">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12</w:t>
            </w:r>
          </w:p>
        </w:tc>
        <w:tc>
          <w:tcPr>
            <w:tcW w:w="9027" w:type="dxa"/>
            <w:noWrap w:val="0"/>
            <w:vAlign w:val="center"/>
          </w:tcPr>
          <w:p w14:paraId="45399F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
                <w:bCs/>
                <w:color w:val="auto"/>
                <w:sz w:val="24"/>
                <w:highlight w:val="none"/>
              </w:rPr>
            </w:pPr>
            <w:r>
              <w:rPr>
                <w:rFonts w:hint="eastAsia" w:ascii="宋体" w:hAnsi="宋体" w:cs="宋体"/>
                <w:b/>
                <w:bCs/>
                <w:color w:val="auto"/>
                <w:sz w:val="24"/>
                <w:highlight w:val="none"/>
              </w:rPr>
              <w:t>有关本次采购活动程序方面的问题，可来人、来函或电话联系。</w:t>
            </w:r>
          </w:p>
          <w:p w14:paraId="3131FB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采购人：</w:t>
            </w:r>
            <w:r>
              <w:rPr>
                <w:rFonts w:hint="eastAsia" w:ascii="宋体" w:hAnsi="宋体" w:cs="宋体"/>
                <w:color w:val="auto"/>
                <w:sz w:val="24"/>
                <w:highlight w:val="none"/>
                <w:lang w:eastAsia="zh-CN"/>
              </w:rPr>
              <w:t>无锡市新吴区机关事务服务中心</w:t>
            </w:r>
          </w:p>
          <w:p w14:paraId="20AA89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采购人统一社会信用代码</w:t>
            </w:r>
            <w:r>
              <w:rPr>
                <w:rFonts w:hint="eastAsia" w:ascii="宋体" w:hAnsi="宋体" w:cs="宋体"/>
                <w:color w:val="auto"/>
                <w:sz w:val="24"/>
                <w:highlight w:val="none"/>
                <w:lang w:eastAsia="zh-CN"/>
              </w:rPr>
              <w:t>：</w:t>
            </w:r>
            <w:r>
              <w:rPr>
                <w:rFonts w:hint="eastAsia" w:ascii="宋体" w:hAnsi="宋体" w:cs="宋体"/>
                <w:color w:val="auto"/>
                <w:sz w:val="24"/>
                <w:highlight w:val="none"/>
              </w:rPr>
              <w:t>12320200466293458K</w:t>
            </w:r>
          </w:p>
          <w:p w14:paraId="502AEE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ascii="宋体" w:hAnsi="宋体" w:cs="宋体"/>
                <w:color w:val="auto"/>
                <w:sz w:val="24"/>
                <w:highlight w:val="none"/>
              </w:rPr>
            </w:pPr>
            <w:r>
              <w:rPr>
                <w:rFonts w:hint="eastAsia" w:ascii="宋体" w:hAnsi="宋体" w:cs="宋体"/>
                <w:color w:val="auto"/>
                <w:sz w:val="24"/>
                <w:highlight w:val="none"/>
              </w:rPr>
              <w:t>联系地址：</w:t>
            </w:r>
            <w:r>
              <w:rPr>
                <w:rFonts w:hint="eastAsia" w:ascii="宋体" w:hAnsi="宋体" w:cs="宋体"/>
                <w:color w:val="auto"/>
                <w:sz w:val="24"/>
                <w:highlight w:val="none"/>
                <w:lang w:eastAsia="zh-CN"/>
              </w:rPr>
              <w:t>无锡市新吴区和风路28号</w:t>
            </w:r>
          </w:p>
          <w:p w14:paraId="2DE401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联系人：</w:t>
            </w:r>
            <w:r>
              <w:rPr>
                <w:rFonts w:hint="eastAsia" w:ascii="宋体" w:hAnsi="宋体" w:cs="宋体"/>
                <w:color w:val="auto"/>
                <w:sz w:val="24"/>
                <w:szCs w:val="22"/>
                <w:highlight w:val="none"/>
                <w:lang w:val="en-US" w:eastAsia="zh-CN"/>
              </w:rPr>
              <w:t>朱宏华</w:t>
            </w:r>
          </w:p>
          <w:p w14:paraId="662C30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联系电话：</w:t>
            </w:r>
            <w:r>
              <w:rPr>
                <w:rFonts w:hint="eastAsia" w:ascii="宋体" w:hAnsi="宋体" w:cs="宋体"/>
                <w:color w:val="auto"/>
                <w:sz w:val="24"/>
                <w:szCs w:val="22"/>
                <w:highlight w:val="none"/>
              </w:rPr>
              <w:t>0510-81890</w:t>
            </w:r>
            <w:r>
              <w:rPr>
                <w:rFonts w:hint="eastAsia" w:ascii="宋体" w:hAnsi="宋体" w:cs="宋体"/>
                <w:color w:val="auto"/>
                <w:sz w:val="24"/>
                <w:szCs w:val="22"/>
                <w:highlight w:val="none"/>
                <w:lang w:val="en-US" w:eastAsia="zh-CN"/>
              </w:rPr>
              <w:t>185</w:t>
            </w:r>
          </w:p>
          <w:p w14:paraId="3AD3EF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采购代理机构：</w:t>
            </w:r>
            <w:r>
              <w:rPr>
                <w:rFonts w:hint="eastAsia" w:ascii="宋体" w:hAnsi="宋体" w:cs="宋体"/>
                <w:color w:val="auto"/>
                <w:sz w:val="24"/>
                <w:highlight w:val="none"/>
                <w:lang w:eastAsia="zh-CN"/>
              </w:rPr>
              <w:t>无锡彰誉技术咨询有限公司</w:t>
            </w:r>
          </w:p>
          <w:p w14:paraId="1B8429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ascii="宋体" w:hAnsi="宋体" w:cs="宋体"/>
                <w:color w:val="auto"/>
                <w:sz w:val="24"/>
                <w:highlight w:val="none"/>
              </w:rPr>
            </w:pPr>
            <w:r>
              <w:rPr>
                <w:rFonts w:hint="eastAsia" w:ascii="宋体" w:hAnsi="宋体" w:cs="宋体"/>
                <w:color w:val="auto"/>
                <w:sz w:val="24"/>
                <w:highlight w:val="none"/>
              </w:rPr>
              <w:t>统一社会信用代码：91320211MA26Y0RR4K</w:t>
            </w:r>
          </w:p>
          <w:p w14:paraId="403D60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联系人：</w:t>
            </w:r>
            <w:r>
              <w:rPr>
                <w:rFonts w:hint="eastAsia" w:ascii="宋体" w:hAnsi="宋体" w:cs="宋体"/>
                <w:color w:val="auto"/>
                <w:sz w:val="24"/>
                <w:highlight w:val="none"/>
                <w:lang w:val="en-US" w:eastAsia="zh-CN"/>
              </w:rPr>
              <w:t>朱君妍</w:t>
            </w:r>
          </w:p>
          <w:p w14:paraId="495830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联系电话：</w:t>
            </w:r>
            <w:r>
              <w:rPr>
                <w:rFonts w:hint="eastAsia" w:ascii="宋体" w:hAnsi="宋体" w:cs="宋体"/>
                <w:color w:val="auto"/>
                <w:sz w:val="24"/>
                <w:szCs w:val="22"/>
                <w:highlight w:val="none"/>
              </w:rPr>
              <w:t>0510-</w:t>
            </w:r>
            <w:r>
              <w:rPr>
                <w:rFonts w:hint="eastAsia" w:ascii="宋体" w:hAnsi="宋体" w:cs="宋体"/>
                <w:color w:val="auto"/>
                <w:sz w:val="24"/>
                <w:szCs w:val="22"/>
                <w:highlight w:val="none"/>
                <w:lang w:val="en-US" w:eastAsia="zh-CN"/>
              </w:rPr>
              <w:t>88710616</w:t>
            </w:r>
          </w:p>
          <w:p w14:paraId="2BAF90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ascii="宋体" w:hAnsi="宋体" w:cs="宋体"/>
                <w:color w:val="auto"/>
                <w:sz w:val="24"/>
                <w:highlight w:val="none"/>
              </w:rPr>
            </w:pPr>
            <w:r>
              <w:rPr>
                <w:rFonts w:hint="eastAsia" w:ascii="宋体" w:hAnsi="宋体" w:cs="宋体"/>
                <w:color w:val="auto"/>
                <w:sz w:val="24"/>
                <w:highlight w:val="none"/>
                <w:lang w:val="zh-CN"/>
              </w:rPr>
              <w:t>电子邮件地址</w:t>
            </w:r>
            <w:r>
              <w:rPr>
                <w:rFonts w:hint="eastAsia" w:ascii="宋体" w:hAnsi="宋体" w:cs="宋体"/>
                <w:color w:val="auto"/>
                <w:sz w:val="24"/>
                <w:highlight w:val="none"/>
              </w:rPr>
              <w:t>：</w:t>
            </w:r>
            <w:r>
              <w:rPr>
                <w:rFonts w:hint="eastAsia" w:ascii="宋体" w:hAnsi="宋体"/>
                <w:bCs/>
                <w:color w:val="auto"/>
                <w:sz w:val="24"/>
                <w:highlight w:val="none"/>
              </w:rPr>
              <w:t>2532046986@qq.com</w:t>
            </w:r>
          </w:p>
          <w:p w14:paraId="29C520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ascii="宋体" w:hAnsi="宋体" w:cs="宋体"/>
                <w:color w:val="auto"/>
                <w:sz w:val="24"/>
                <w:highlight w:val="none"/>
              </w:rPr>
            </w:pPr>
            <w:r>
              <w:rPr>
                <w:rFonts w:hint="eastAsia" w:ascii="宋体" w:hAnsi="宋体" w:cs="宋体"/>
                <w:color w:val="auto"/>
                <w:sz w:val="24"/>
                <w:highlight w:val="none"/>
              </w:rPr>
              <w:t>联系地址：无锡市锡山经济开发区长泰国际社区11栋83-1</w:t>
            </w:r>
          </w:p>
          <w:p w14:paraId="2BF5F8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36" w:lineRule="auto"/>
              <w:ind w:left="0" w:right="0"/>
              <w:jc w:val="left"/>
              <w:textAlignment w:val="auto"/>
              <w:rPr>
                <w:rFonts w:ascii="宋体" w:hAnsi="宋体" w:cs="宋体"/>
                <w:color w:val="auto"/>
                <w:sz w:val="24"/>
                <w:highlight w:val="none"/>
              </w:rPr>
            </w:pPr>
            <w:r>
              <w:rPr>
                <w:rFonts w:hint="eastAsia" w:ascii="宋体" w:hAnsi="宋体" w:cs="宋体"/>
                <w:color w:val="auto"/>
                <w:sz w:val="24"/>
                <w:highlight w:val="none"/>
              </w:rPr>
              <w:t>邮政编码：214000</w:t>
            </w:r>
          </w:p>
        </w:tc>
      </w:tr>
      <w:tr w14:paraId="49C26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721" w:type="dxa"/>
            <w:noWrap w:val="0"/>
            <w:vAlign w:val="center"/>
          </w:tcPr>
          <w:p w14:paraId="56A2BFAD">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13</w:t>
            </w:r>
          </w:p>
        </w:tc>
        <w:tc>
          <w:tcPr>
            <w:tcW w:w="9027" w:type="dxa"/>
            <w:noWrap w:val="0"/>
            <w:vAlign w:val="center"/>
          </w:tcPr>
          <w:p w14:paraId="67AA204C">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
                <w:bCs/>
                <w:color w:val="auto"/>
                <w:sz w:val="24"/>
                <w:highlight w:val="none"/>
              </w:rPr>
            </w:pPr>
            <w:r>
              <w:rPr>
                <w:rFonts w:hint="eastAsia" w:ascii="宋体" w:hAnsi="宋体" w:cs="宋体"/>
                <w:b/>
                <w:bCs/>
                <w:color w:val="auto"/>
                <w:sz w:val="24"/>
                <w:highlight w:val="none"/>
              </w:rPr>
              <w:t>1.潜在投标供应商访问江苏省政府采购（苏采云）平台的网络地址和方法</w:t>
            </w:r>
          </w:p>
          <w:p w14:paraId="74D2C618">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（1）</w:t>
            </w:r>
            <w:r>
              <w:rPr>
                <w:rFonts w:hint="eastAsia" w:ascii="宋体" w:hAnsi="宋体" w:cs="宋体"/>
                <w:color w:val="auto"/>
                <w:sz w:val="24"/>
                <w:highlight w:val="none"/>
              </w:rPr>
              <w:t>供应商访问江苏省政府采购（苏采云）平台的方法：</w:t>
            </w:r>
            <w:r>
              <w:rPr>
                <w:rFonts w:hint="eastAsia" w:ascii="宋体" w:hAnsi="宋体" w:cs="宋体"/>
                <w:bCs/>
                <w:color w:val="auto"/>
                <w:sz w:val="24"/>
                <w:szCs w:val="20"/>
                <w:highlight w:val="none"/>
              </w:rPr>
              <w:t>“苏采云”系统用户注册</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获取“CA数字证书”</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CA绑定与登录</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网上报名</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下载采购文件</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将采购文件导入政府采购客户端工具</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制作投标文件</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导出加密的投标文件（后缀名为zip）</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通过“苏采云”系统上传投标文件。具体见《</w:t>
            </w:r>
            <w:r>
              <w:rPr>
                <w:rFonts w:hint="eastAsia" w:ascii="宋体" w:hAnsi="宋体" w:cs="宋体"/>
                <w:color w:val="auto"/>
                <w:sz w:val="24"/>
                <w:highlight w:val="none"/>
                <w:shd w:val="clear" w:color="auto" w:fill="FFFFFF"/>
              </w:rPr>
              <w:t>“苏采云”系统供应商操作手册</w:t>
            </w:r>
            <w:r>
              <w:rPr>
                <w:rFonts w:hint="eastAsia" w:ascii="宋体" w:hAnsi="宋体" w:cs="宋体"/>
                <w:bCs/>
                <w:color w:val="auto"/>
                <w:sz w:val="24"/>
                <w:szCs w:val="20"/>
                <w:highlight w:val="none"/>
              </w:rPr>
              <w:t>》。</w:t>
            </w:r>
          </w:p>
          <w:p w14:paraId="45A99B69">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（2）点击“江苏省政府采购（苏采云平台）”——“用户注册”按钮，进行账号注册并填写申请信息</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也可以直接通过</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bCs/>
                <w:color w:val="auto"/>
                <w:sz w:val="24"/>
                <w:szCs w:val="20"/>
                <w:highlight w:val="none"/>
              </w:rPr>
              <w:t>苏采云</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http://jszfcg.jsczt.cn/</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fldChar w:fldCharType="end"/>
            </w:r>
            <w:r>
              <w:rPr>
                <w:rFonts w:hint="eastAsia" w:ascii="宋体" w:hAnsi="宋体" w:cs="宋体"/>
                <w:bCs/>
                <w:color w:val="auto"/>
                <w:sz w:val="24"/>
                <w:szCs w:val="20"/>
                <w:highlight w:val="none"/>
              </w:rPr>
              <w:t>进入注册界面。</w:t>
            </w:r>
          </w:p>
          <w:p w14:paraId="178C621F">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（3）</w:t>
            </w:r>
            <w:r>
              <w:rPr>
                <w:rFonts w:hint="eastAsia" w:ascii="宋体" w:hAnsi="宋体" w:cs="宋体"/>
                <w:color w:val="auto"/>
                <w:sz w:val="24"/>
                <w:highlight w:val="none"/>
              </w:rPr>
              <w:t>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cs="宋体"/>
                <w:bCs/>
                <w:color w:val="auto"/>
                <w:sz w:val="24"/>
                <w:szCs w:val="20"/>
                <w:highlight w:val="none"/>
              </w:rPr>
              <w:t>领取CA和办理电子签章详见“江苏省政府采购数字证书CA及电子签章办理指南”（http://jsxcmm.com/help/help.html）</w:t>
            </w:r>
          </w:p>
          <w:p w14:paraId="4F67954A">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（4）</w:t>
            </w:r>
            <w:r>
              <w:rPr>
                <w:rFonts w:hint="eastAsia" w:ascii="宋体" w:hAnsi="宋体" w:cs="宋体"/>
                <w:color w:val="auto"/>
                <w:sz w:val="24"/>
                <w:highlight w:val="none"/>
              </w:rPr>
              <w:t>CA驱动下载：在“江苏省政府采购（苏采云）平台”账号登录页面，点击“驱动下载”链接中的“政务CA、方正签章控件驱动安装包及安装说明”可以直接下载驱动安装包，安装包中附有驱动安装手册</w:t>
            </w:r>
          </w:p>
          <w:p w14:paraId="1D15CE21">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（5）采购文件、供应商操作手册及政府采购客户端工具可通过“苏采云”系统</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已报名项目</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报名详情页面内相应链接进行下载。</w:t>
            </w:r>
          </w:p>
          <w:p w14:paraId="23E3E0FF">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（6）政府采购客户端工具及“苏采云”系统供应商操作手册可访问江苏政府采购网</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办事指南</w:t>
            </w:r>
            <w:r>
              <w:rPr>
                <w:rFonts w:hint="eastAsia" w:ascii="宋体" w:hAnsi="宋体" w:cs="宋体"/>
                <w:bCs/>
                <w:color w:val="auto"/>
                <w:sz w:val="24"/>
                <w:szCs w:val="20"/>
                <w:highlight w:val="none"/>
                <w:lang w:eastAsia="zh-CN"/>
              </w:rPr>
              <w:t>——</w:t>
            </w:r>
            <w:r>
              <w:rPr>
                <w:rFonts w:hint="eastAsia" w:ascii="宋体" w:hAnsi="宋体" w:cs="宋体"/>
                <w:bCs/>
                <w:color w:val="auto"/>
                <w:sz w:val="24"/>
                <w:szCs w:val="20"/>
                <w:highlight w:val="none"/>
              </w:rPr>
              <w:t>“资料下载”进行下载《“苏采云”系统供应商操作手册及政府采购客户端工具》。</w:t>
            </w:r>
          </w:p>
          <w:p w14:paraId="2845070B">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（7）采购代理机构将数据电文形式的采购文件加载至“苏采云”系统，供潜在供应商下载或者查阅。</w:t>
            </w:r>
          </w:p>
          <w:p w14:paraId="6007BB2E">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Cs/>
                <w:color w:val="auto"/>
                <w:sz w:val="24"/>
                <w:szCs w:val="20"/>
                <w:highlight w:val="none"/>
              </w:rPr>
            </w:pPr>
            <w:r>
              <w:rPr>
                <w:rFonts w:hint="eastAsia" w:ascii="宋体" w:hAnsi="宋体" w:cs="宋体"/>
                <w:bCs/>
                <w:color w:val="auto"/>
                <w:sz w:val="24"/>
                <w:szCs w:val="20"/>
                <w:highlight w:val="none"/>
              </w:rPr>
              <w:t>（8）苏采云系统应使用谷歌浏览器参与不见面开标。</w:t>
            </w:r>
          </w:p>
          <w:p w14:paraId="2138C2CF">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
                <w:color w:val="auto"/>
                <w:sz w:val="24"/>
                <w:szCs w:val="20"/>
                <w:highlight w:val="none"/>
              </w:rPr>
            </w:pPr>
            <w:r>
              <w:rPr>
                <w:rFonts w:hint="eastAsia" w:ascii="宋体" w:hAnsi="宋体" w:cs="宋体"/>
                <w:b/>
                <w:color w:val="auto"/>
                <w:sz w:val="24"/>
                <w:szCs w:val="20"/>
                <w:highlight w:val="none"/>
              </w:rPr>
              <w:t>2.有关本次招标的事项若存在变动或修改，敬请及时关注“江苏政府采购网”发布的信息。</w:t>
            </w:r>
          </w:p>
          <w:p w14:paraId="2375C151">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
                <w:color w:val="auto"/>
                <w:sz w:val="24"/>
                <w:szCs w:val="20"/>
                <w:highlight w:val="none"/>
              </w:rPr>
            </w:pPr>
            <w:r>
              <w:rPr>
                <w:rFonts w:hint="eastAsia" w:ascii="宋体" w:hAnsi="宋体" w:cs="宋体"/>
                <w:b/>
                <w:color w:val="auto"/>
                <w:sz w:val="24"/>
                <w:szCs w:val="20"/>
                <w:highlight w:val="none"/>
              </w:rPr>
              <w:t>3.特别提醒：</w:t>
            </w:r>
          </w:p>
          <w:p w14:paraId="03774907">
            <w:pPr>
              <w:keepNext w:val="0"/>
              <w:keepLines w:val="0"/>
              <w:pageBreakBefore w:val="0"/>
              <w:suppressLineNumbers w:val="0"/>
              <w:tabs>
                <w:tab w:val="left" w:pos="840"/>
                <w:tab w:val="left" w:pos="1050"/>
              </w:tabs>
              <w:kinsoku/>
              <w:wordWrap/>
              <w:overflowPunct/>
              <w:topLinePunct w:val="0"/>
              <w:autoSpaceDE/>
              <w:autoSpaceDN/>
              <w:bidi w:val="0"/>
              <w:adjustRightInd/>
              <w:snapToGrid/>
              <w:spacing w:before="0" w:beforeAutospacing="0" w:after="0" w:afterAutospacing="0" w:line="336" w:lineRule="auto"/>
              <w:ind w:left="0" w:right="0"/>
              <w:textAlignment w:val="auto"/>
              <w:rPr>
                <w:rFonts w:ascii="宋体" w:hAnsi="宋体" w:cs="宋体"/>
                <w:b/>
                <w:color w:val="auto"/>
                <w:sz w:val="24"/>
                <w:szCs w:val="20"/>
                <w:highlight w:val="none"/>
              </w:rPr>
            </w:pPr>
            <w:r>
              <w:rPr>
                <w:rFonts w:hint="eastAsia" w:ascii="宋体" w:hAnsi="宋体" w:cs="宋体"/>
                <w:b/>
                <w:color w:val="auto"/>
                <w:sz w:val="24"/>
                <w:szCs w:val="20"/>
                <w:highlight w:val="none"/>
              </w:rPr>
              <w:t>若</w:t>
            </w:r>
            <w:r>
              <w:rPr>
                <w:rFonts w:hint="eastAsia" w:ascii="宋体" w:hAnsi="宋体" w:cs="宋体"/>
                <w:b/>
                <w:color w:val="auto"/>
                <w:sz w:val="24"/>
                <w:szCs w:val="20"/>
                <w:highlight w:val="none"/>
                <w:lang w:eastAsia="zh-CN"/>
              </w:rPr>
              <w:t>在资格</w:t>
            </w:r>
            <w:r>
              <w:rPr>
                <w:rFonts w:hint="eastAsia" w:ascii="宋体" w:hAnsi="宋体" w:cs="宋体"/>
                <w:b/>
                <w:color w:val="auto"/>
                <w:sz w:val="24"/>
                <w:szCs w:val="20"/>
                <w:highlight w:val="none"/>
              </w:rPr>
              <w:t>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p>
        </w:tc>
      </w:tr>
    </w:tbl>
    <w:p w14:paraId="29978DD7">
      <w:pPr>
        <w:rPr>
          <w:rFonts w:ascii="宋体" w:hAnsi="宋体" w:cs="宋体"/>
          <w:b/>
          <w:color w:val="auto"/>
          <w:sz w:val="24"/>
          <w:highlight w:val="none"/>
        </w:rPr>
      </w:pPr>
    </w:p>
    <w:p w14:paraId="609EB09A">
      <w:pPr>
        <w:spacing w:line="360" w:lineRule="auto"/>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br w:type="page" w:clear="all"/>
      </w:r>
      <w:r>
        <w:rPr>
          <w:rFonts w:hint="eastAsia" w:ascii="宋体" w:hAnsi="宋体" w:cs="宋体"/>
          <w:b/>
          <w:color w:val="auto"/>
          <w:sz w:val="44"/>
          <w:szCs w:val="44"/>
          <w:highlight w:val="none"/>
        </w:rPr>
        <w:t>第二部分 供应商须知</w:t>
      </w:r>
    </w:p>
    <w:p w14:paraId="365319D1">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（一）遵循原则</w:t>
      </w:r>
    </w:p>
    <w:p w14:paraId="74AE8764">
      <w:pPr>
        <w:spacing w:line="360" w:lineRule="auto"/>
        <w:ind w:firstLine="240"/>
        <w:rPr>
          <w:rFonts w:ascii="宋体" w:hAnsi="宋体" w:cs="宋体"/>
          <w:color w:val="auto"/>
          <w:sz w:val="24"/>
          <w:highlight w:val="none"/>
        </w:rPr>
      </w:pPr>
      <w:r>
        <w:rPr>
          <w:rFonts w:hint="eastAsia" w:ascii="宋体" w:hAnsi="宋体" w:cs="宋体"/>
          <w:color w:val="auto"/>
          <w:sz w:val="24"/>
          <w:highlight w:val="none"/>
        </w:rPr>
        <w:t>公开透明原则、公平竞争原则、公正原则和诚实信用原则。</w:t>
      </w:r>
    </w:p>
    <w:p w14:paraId="06E8B1F2">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（二）采购文件</w:t>
      </w:r>
    </w:p>
    <w:p w14:paraId="48557238">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1.采购文件包括文件目录所列全部内容，供应商应仔细阅读，并在投标文件中充分响应采购文件的所有要求。</w:t>
      </w:r>
    </w:p>
    <w:p w14:paraId="3F1DFE16">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2.投标</w:t>
      </w:r>
      <w:r>
        <w:rPr>
          <w:rFonts w:hint="eastAsia" w:ascii="宋体" w:hAnsi="宋体" w:cs="宋体"/>
          <w:color w:val="auto"/>
          <w:sz w:val="24"/>
          <w:highlight w:val="none"/>
          <w:lang w:val="zh-CN"/>
        </w:rPr>
        <w:t>供应商登录</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color w:val="auto"/>
          <w:sz w:val="24"/>
          <w:highlight w:val="none"/>
        </w:rPr>
        <w:t>江苏省政府采购（苏采云）平台</w:t>
      </w:r>
      <w:r>
        <w:rPr>
          <w:rFonts w:hint="eastAsia" w:ascii="宋体" w:hAnsi="宋体" w:cs="宋体"/>
          <w:color w:val="auto"/>
          <w:sz w:val="24"/>
          <w:highlight w:val="none"/>
          <w:lang w:eastAsia="zh-CN"/>
        </w:rPr>
        <w:t>（</w:t>
      </w:r>
      <w:r>
        <w:rPr>
          <w:rFonts w:hint="eastAsia" w:ascii="宋体" w:hAnsi="宋体" w:cs="宋体"/>
          <w:color w:val="auto"/>
          <w:sz w:val="24"/>
          <w:highlight w:val="none"/>
        </w:rPr>
        <w:t>http://jszfcg.jsczt.cn/</w:t>
      </w:r>
      <w:r>
        <w:rPr>
          <w:rFonts w:hint="eastAsia" w:ascii="宋体" w:hAnsi="宋体" w:cs="宋体"/>
          <w:color w:val="auto"/>
          <w:sz w:val="24"/>
          <w:highlight w:val="none"/>
          <w:lang w:eastAsia="zh-CN"/>
        </w:rPr>
        <w:t>）</w:t>
      </w:r>
      <w:r>
        <w:rPr>
          <w:rFonts w:hint="eastAsia" w:ascii="宋体" w:hAnsi="宋体" w:cs="宋体"/>
          <w:color w:val="auto"/>
          <w:sz w:val="24"/>
          <w:highlight w:val="none"/>
        </w:rPr>
        <w:fldChar w:fldCharType="end"/>
      </w:r>
      <w:r>
        <w:rPr>
          <w:rFonts w:hint="eastAsia" w:ascii="宋体" w:hAnsi="宋体" w:cs="宋体"/>
          <w:color w:val="auto"/>
          <w:sz w:val="24"/>
          <w:highlight w:val="none"/>
          <w:lang w:val="zh-CN"/>
        </w:rPr>
        <w:t>在线申请获取采购文件</w:t>
      </w:r>
      <w:r>
        <w:rPr>
          <w:rFonts w:hint="eastAsia" w:ascii="宋体" w:hAnsi="宋体" w:cs="宋体"/>
          <w:color w:val="auto"/>
          <w:sz w:val="24"/>
          <w:highlight w:val="none"/>
        </w:rPr>
        <w:t>及有关资料，按采购文件要求提交全部资料并对采购文件各项内容做出实质性响应，否则投标无效</w:t>
      </w:r>
      <w:r>
        <w:rPr>
          <w:rFonts w:hint="eastAsia" w:ascii="宋体" w:hAnsi="宋体" w:cs="宋体"/>
          <w:color w:val="auto"/>
          <w:sz w:val="24"/>
          <w:highlight w:val="none"/>
          <w:lang w:val="zh-CN"/>
        </w:rPr>
        <w:t>。</w:t>
      </w:r>
    </w:p>
    <w:p w14:paraId="5227BB4A">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3.投标供应商一旦参加本项目投标，即表明承诺接受了本采购文件中所有条件和规定。</w:t>
      </w:r>
    </w:p>
    <w:p w14:paraId="28576270">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4.采购文件仅作为本次采购招标使用。</w:t>
      </w:r>
    </w:p>
    <w:p w14:paraId="2AF6A5E1">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（三）采购文件的解释</w:t>
      </w:r>
    </w:p>
    <w:p w14:paraId="2359FFDF">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1.供应商如有需要对采购文件要求澄清的问题，请以</w:t>
      </w:r>
      <w:r>
        <w:rPr>
          <w:rFonts w:hint="eastAsia" w:ascii="宋体" w:hAnsi="宋体" w:cs="宋体"/>
          <w:color w:val="auto"/>
          <w:sz w:val="24"/>
          <w:highlight w:val="none"/>
          <w:lang w:eastAsia="zh-CN"/>
        </w:rPr>
        <w:t>书面形式</w:t>
      </w:r>
      <w:r>
        <w:rPr>
          <w:rFonts w:hint="eastAsia" w:ascii="宋体" w:hAnsi="宋体" w:cs="宋体"/>
          <w:color w:val="auto"/>
          <w:sz w:val="24"/>
          <w:highlight w:val="none"/>
        </w:rPr>
        <w:t>提出，并按“投标邀请”规定的时间将书面（含电子邮件）形式送至</w:t>
      </w:r>
      <w:r>
        <w:rPr>
          <w:rFonts w:hint="eastAsia" w:ascii="宋体" w:hAnsi="宋体" w:cs="宋体"/>
          <w:color w:val="auto"/>
          <w:sz w:val="24"/>
          <w:highlight w:val="none"/>
          <w:lang w:eastAsia="zh-CN"/>
        </w:rPr>
        <w:t>无锡彰誉技术咨询有限公司</w:t>
      </w:r>
      <w:r>
        <w:rPr>
          <w:rFonts w:hint="eastAsia" w:ascii="宋体" w:hAnsi="宋体" w:cs="宋体"/>
          <w:color w:val="auto"/>
          <w:sz w:val="24"/>
          <w:highlight w:val="none"/>
        </w:rPr>
        <w:t>，联系方式详见投标邀请。</w:t>
      </w:r>
    </w:p>
    <w:p w14:paraId="5574A7B0">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2.采购人、</w:t>
      </w:r>
      <w:r>
        <w:rPr>
          <w:rFonts w:hint="eastAsia" w:ascii="宋体" w:hAnsi="宋体" w:cs="宋体"/>
          <w:color w:val="auto"/>
          <w:sz w:val="24"/>
          <w:highlight w:val="none"/>
          <w:lang w:eastAsia="zh-CN"/>
        </w:rPr>
        <w:t>无锡彰誉技术咨询有限公司</w:t>
      </w:r>
      <w:r>
        <w:rPr>
          <w:rFonts w:hint="eastAsia" w:ascii="宋体" w:hAnsi="宋体" w:cs="宋体"/>
          <w:color w:val="auto"/>
          <w:sz w:val="24"/>
          <w:highlight w:val="none"/>
        </w:rPr>
        <w:t>将按“投标邀请”规定的时间对供应商针对采购文件书面提出的要求澄清的问题进行答疑。</w:t>
      </w:r>
    </w:p>
    <w:p w14:paraId="17FD6B9E">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3.本文件的最终解释权归采购人。</w:t>
      </w:r>
    </w:p>
    <w:p w14:paraId="5C52C761">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（四）采购文件的补充或修正</w:t>
      </w:r>
    </w:p>
    <w:p w14:paraId="2412D60F">
      <w:pPr>
        <w:spacing w:line="360" w:lineRule="auto"/>
        <w:ind w:firstLine="420"/>
        <w:rPr>
          <w:rFonts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采购人或者采购代理机构可在投标截止时间十五日前对招标文件进行必要的澄清或者修改，但不得改变采购标的和资格条件。不足十五日的，将顺延提交投标文件的截止时间和开标日期。</w:t>
      </w:r>
    </w:p>
    <w:p w14:paraId="73B50609">
      <w:pPr>
        <w:spacing w:line="360" w:lineRule="auto"/>
        <w:ind w:firstLine="420"/>
        <w:rPr>
          <w:rFonts w:ascii="宋体" w:hAnsi="宋体" w:cs="宋体"/>
          <w:color w:val="auto"/>
          <w:sz w:val="24"/>
          <w:highlight w:val="none"/>
        </w:rPr>
      </w:pPr>
      <w:r>
        <w:rPr>
          <w:rFonts w:hint="eastAsia" w:ascii="宋体" w:hAnsi="宋体" w:cs="宋体"/>
          <w:color w:val="auto"/>
          <w:sz w:val="24"/>
          <w:highlight w:val="none"/>
        </w:rPr>
        <w:t>2. 澄清或者修改应当在江苏省政府采购网站上发布澄清公告。澄清或者修改的内容为招标文件的组成部分，供应商应在投标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p>
    <w:p w14:paraId="01B30B11">
      <w:pPr>
        <w:spacing w:line="360" w:lineRule="auto"/>
        <w:ind w:firstLine="240"/>
        <w:outlineLvl w:val="1"/>
        <w:rPr>
          <w:rFonts w:ascii="宋体" w:hAnsi="宋体" w:cs="宋体"/>
          <w:b/>
          <w:bCs/>
          <w:color w:val="auto"/>
          <w:sz w:val="24"/>
          <w:highlight w:val="none"/>
        </w:rPr>
      </w:pPr>
      <w:bookmarkStart w:id="0" w:name="_Toc98277328"/>
      <w:bookmarkStart w:id="1" w:name="_Toc116946292"/>
      <w:r>
        <w:rPr>
          <w:rFonts w:hint="eastAsia" w:ascii="宋体" w:hAnsi="宋体" w:cs="宋体"/>
          <w:b/>
          <w:bCs/>
          <w:color w:val="auto"/>
          <w:sz w:val="24"/>
          <w:highlight w:val="none"/>
        </w:rPr>
        <w:t>（五）质疑与投诉</w:t>
      </w:r>
      <w:bookmarkEnd w:id="0"/>
      <w:bookmarkEnd w:id="1"/>
    </w:p>
    <w:p w14:paraId="137DAF3A">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 xml:space="preserve">1.质疑的提出和答复、投诉的提起和处理须按《政府采购质疑和投诉办法》（中华人民共和国财政部令第94号）相关规定执行。 </w:t>
      </w:r>
    </w:p>
    <w:p w14:paraId="7923D643">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2.质疑的提出</w:t>
      </w:r>
    </w:p>
    <w:p w14:paraId="53DA8E6E">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2.1提出质疑的供应商应当是参与所质疑项目采购活动的供应商。</w:t>
      </w:r>
    </w:p>
    <w:p w14:paraId="3C686195">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2.2潜在供应商已依法获取其可质疑的招标文件的，可以对该文件提出质疑。潜在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对采购文件提出质疑的，应当在获取采购文件或者采购文件公告期限届满之日起7个工作日内以书面形式提出。</w:t>
      </w:r>
    </w:p>
    <w:p w14:paraId="3823A088">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p>
    <w:p w14:paraId="501E008A">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2.4 上述应知其权益受到损害之日，是指：</w:t>
      </w:r>
    </w:p>
    <w:p w14:paraId="0451CE97">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2.4.1对可以质疑的采购文件提出质疑的，为收到采购文件之日或者采购文件公告期限届满之日；</w:t>
      </w:r>
    </w:p>
    <w:p w14:paraId="6DFD8155">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2.4.2对采购过程提出质疑的，为各采购程序环节结束之日；</w:t>
      </w:r>
    </w:p>
    <w:p w14:paraId="2383DF7D">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2.4.3对中标或者成交结果提出质疑的，为中标或者成交结果公告期限届满之日。</w:t>
      </w:r>
    </w:p>
    <w:p w14:paraId="5069D6C9">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2.5供应商提出质疑应当提交质疑函和必要的证明材料。质疑函应当包括下列内容：</w:t>
      </w:r>
    </w:p>
    <w:p w14:paraId="6782D299">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（1）供应商的姓名或者名称、地址、邮编、联系人及联系电话；</w:t>
      </w:r>
    </w:p>
    <w:p w14:paraId="492D5307">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（2）质疑项目的名称、编号；</w:t>
      </w:r>
    </w:p>
    <w:p w14:paraId="05CA3399">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（3）具体、明确的质疑事项和与质疑事项相关的请求；</w:t>
      </w:r>
    </w:p>
    <w:p w14:paraId="35DCBAD8">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（4）事实依据；</w:t>
      </w:r>
    </w:p>
    <w:p w14:paraId="20BD8C76">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（5）必要的法律依据；</w:t>
      </w:r>
    </w:p>
    <w:p w14:paraId="745B53B5">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（6）提出质疑的日期。</w:t>
      </w:r>
    </w:p>
    <w:p w14:paraId="6DE7B357">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2.6供应商为自然人的，质疑函应当由本人签字；供应商为法人或者其他组织的，应当由法定代表人、主要负责人，或者其授权代表签字或者盖章，并加盖公章。质疑函须原件递交。</w:t>
      </w:r>
    </w:p>
    <w:p w14:paraId="38DC11AD">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2.7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w:t>
      </w:r>
      <w:r>
        <w:rPr>
          <w:rFonts w:hint="eastAsia" w:ascii="宋体" w:hAnsi="宋体" w:cs="宋体"/>
          <w:bCs/>
          <w:color w:val="auto"/>
          <w:sz w:val="24"/>
          <w:highlight w:val="none"/>
          <w:lang w:eastAsia="zh-CN"/>
        </w:rPr>
        <w:t>或其授权代表签字</w:t>
      </w:r>
      <w:r>
        <w:rPr>
          <w:rFonts w:hint="eastAsia" w:ascii="宋体" w:hAnsi="宋体" w:cs="宋体"/>
          <w:bCs/>
          <w:color w:val="auto"/>
          <w:sz w:val="24"/>
          <w:highlight w:val="none"/>
        </w:rPr>
        <w:t>或者盖章，并加盖公章。</w:t>
      </w:r>
    </w:p>
    <w:p w14:paraId="69D4052E">
      <w:pPr>
        <w:tabs>
          <w:tab w:val="left" w:pos="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2.8以联合体形式参加政府采购活动的，其投诉应当由组成联合体的所有供应商共同提出。</w:t>
      </w:r>
    </w:p>
    <w:p w14:paraId="5A2729B2">
      <w:pPr>
        <w:spacing w:line="360" w:lineRule="auto"/>
        <w:ind w:firstLine="482"/>
        <w:outlineLvl w:val="1"/>
        <w:rPr>
          <w:rFonts w:ascii="宋体" w:hAnsi="宋体" w:cs="宋体"/>
          <w:b/>
          <w:bCs/>
          <w:color w:val="auto"/>
          <w:sz w:val="24"/>
          <w:highlight w:val="none"/>
        </w:rPr>
      </w:pPr>
      <w:r>
        <w:rPr>
          <w:rFonts w:hint="eastAsia" w:ascii="宋体" w:hAnsi="宋体" w:cs="宋体"/>
          <w:b/>
          <w:bCs/>
          <w:color w:val="auto"/>
          <w:sz w:val="24"/>
          <w:highlight w:val="none"/>
        </w:rPr>
        <w:t>（六）投标文件的组成（投标文件分为明标商务文件和暗标技术文件两部分；相应内容上传至投标客户端）</w:t>
      </w:r>
    </w:p>
    <w:p w14:paraId="6FD279A5">
      <w:pPr>
        <w:tabs>
          <w:tab w:val="left" w:pos="525"/>
        </w:tabs>
        <w:spacing w:line="360" w:lineRule="auto"/>
        <w:ind w:firstLine="480"/>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第一部分 商务标</w:t>
      </w:r>
      <w:r>
        <w:rPr>
          <w:rFonts w:hint="eastAsia" w:ascii="宋体" w:hAnsi="宋体" w:cs="宋体"/>
          <w:b/>
          <w:color w:val="auto"/>
          <w:sz w:val="24"/>
          <w:highlight w:val="none"/>
          <w:lang w:eastAsia="zh-CN"/>
        </w:rPr>
        <w:t>（</w:t>
      </w:r>
      <w:r>
        <w:rPr>
          <w:rFonts w:hint="eastAsia" w:ascii="宋体" w:hAnsi="宋体" w:cs="宋体"/>
          <w:b/>
          <w:color w:val="auto"/>
          <w:sz w:val="24"/>
          <w:highlight w:val="none"/>
          <w:lang w:val="en-US" w:eastAsia="zh-CN"/>
        </w:rPr>
        <w:t>明标部分</w:t>
      </w:r>
      <w:r>
        <w:rPr>
          <w:rFonts w:hint="eastAsia" w:ascii="宋体" w:hAnsi="宋体" w:cs="宋体"/>
          <w:b/>
          <w:color w:val="auto"/>
          <w:sz w:val="24"/>
          <w:highlight w:val="none"/>
          <w:lang w:eastAsia="zh-CN"/>
        </w:rPr>
        <w:t>）</w:t>
      </w:r>
    </w:p>
    <w:p w14:paraId="2D0E19A2">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1.投标函</w:t>
      </w:r>
      <w:r>
        <w:rPr>
          <w:rFonts w:hint="eastAsia" w:ascii="宋体" w:hAnsi="宋体" w:cs="宋体"/>
          <w:b/>
          <w:color w:val="auto"/>
          <w:sz w:val="24"/>
          <w:highlight w:val="none"/>
        </w:rPr>
        <w:t>（格式见附件）</w:t>
      </w:r>
    </w:p>
    <w:p w14:paraId="42A190FF">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2.证明文件：</w:t>
      </w:r>
    </w:p>
    <w:p w14:paraId="25DCB93A">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（1）资格、资信证明文件</w:t>
      </w:r>
    </w:p>
    <w:p w14:paraId="6FDCB72D">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①关于资格的声明函</w:t>
      </w:r>
      <w:r>
        <w:rPr>
          <w:rFonts w:hint="eastAsia" w:ascii="宋体" w:hAnsi="宋体" w:cs="宋体"/>
          <w:b/>
          <w:color w:val="auto"/>
          <w:sz w:val="24"/>
          <w:highlight w:val="none"/>
        </w:rPr>
        <w:t>（格式见附件）</w:t>
      </w:r>
    </w:p>
    <w:p w14:paraId="74C9C71A">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②具有独立承担民事责任能力的投标供应商营业执照副本或事业单位法人证书或民办非企业单位登记证书或社会团体法人登记证书或基金会法人登记证书或其他组织的营业执照等证明文件原件扫描件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color w:val="auto"/>
          <w:sz w:val="24"/>
          <w:highlight w:val="none"/>
        </w:rPr>
        <w:t>（投标供应商</w:t>
      </w:r>
      <w:r>
        <w:rPr>
          <w:rFonts w:hint="eastAsia" w:ascii="宋体" w:hAnsi="宋体" w:cs="宋体"/>
          <w:b/>
          <w:color w:val="auto"/>
          <w:sz w:val="24"/>
          <w:highlight w:val="none"/>
          <w:lang w:eastAsia="zh-CN"/>
        </w:rPr>
        <w:t>如</w:t>
      </w:r>
      <w:r>
        <w:rPr>
          <w:rFonts w:hint="eastAsia" w:ascii="宋体" w:hAnsi="宋体" w:cs="宋体"/>
          <w:b/>
          <w:color w:val="auto"/>
          <w:sz w:val="24"/>
          <w:highlight w:val="none"/>
          <w:lang w:val="en-US" w:eastAsia="zh-CN"/>
        </w:rPr>
        <w:t>是</w:t>
      </w:r>
      <w:r>
        <w:rPr>
          <w:rFonts w:hint="eastAsia" w:ascii="宋体" w:hAnsi="宋体" w:cs="宋体"/>
          <w:b/>
          <w:color w:val="auto"/>
          <w:sz w:val="24"/>
          <w:highlight w:val="none"/>
        </w:rPr>
        <w:t>允许以分支机构身份参加投标的，提供投标供应商分支机构的营业执照原件扫描件）</w:t>
      </w:r>
      <w:r>
        <w:rPr>
          <w:rFonts w:hint="eastAsia" w:ascii="宋体" w:hAnsi="宋体" w:cs="宋体"/>
          <w:bCs/>
          <w:color w:val="auto"/>
          <w:sz w:val="24"/>
          <w:highlight w:val="none"/>
        </w:rPr>
        <w:t>；</w:t>
      </w:r>
    </w:p>
    <w:p w14:paraId="5D4B30D9">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③投标供应商法定代表人授权委托书</w:t>
      </w:r>
      <w:r>
        <w:rPr>
          <w:rFonts w:hint="eastAsia" w:ascii="宋体" w:hAnsi="宋体" w:cs="宋体"/>
          <w:b/>
          <w:color w:val="auto"/>
          <w:sz w:val="24"/>
          <w:highlight w:val="none"/>
        </w:rPr>
        <w:t>（格式见附件，</w:t>
      </w:r>
      <w:r>
        <w:rPr>
          <w:rFonts w:hint="eastAsia" w:ascii="宋体" w:hAnsi="宋体" w:cs="Times New Roman"/>
          <w:color w:val="auto"/>
          <w:sz w:val="24"/>
          <w:highlight w:val="none"/>
          <w:lang w:val="en-US" w:eastAsia="zh-CN"/>
        </w:rPr>
        <w:t>法定代表人亲自参与投标的须提供《法定代表人身份证明书》（格式见附件）</w:t>
      </w:r>
      <w:r>
        <w:rPr>
          <w:rFonts w:hint="eastAsia" w:ascii="宋体" w:hAnsi="宋体" w:cs="宋体"/>
          <w:b/>
          <w:color w:val="auto"/>
          <w:sz w:val="24"/>
          <w:highlight w:val="none"/>
        </w:rPr>
        <w:t>）（投标供应商如是允许以分支机构身份参加投标的，请自行将“法定代表人”更改为“负责人”，分支机构投标时涉及招标文件“法定代表人”要求的部分，其具体要求视同本条规定）</w:t>
      </w:r>
      <w:r>
        <w:rPr>
          <w:rFonts w:hint="eastAsia" w:ascii="宋体" w:hAnsi="宋体" w:cs="宋体"/>
          <w:bCs/>
          <w:color w:val="auto"/>
          <w:sz w:val="24"/>
          <w:highlight w:val="none"/>
        </w:rPr>
        <w:t>；</w:t>
      </w:r>
    </w:p>
    <w:p w14:paraId="004D89E8">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④投标供应商法定代表人身份证原件扫描件</w:t>
      </w:r>
      <w:r>
        <w:rPr>
          <w:rFonts w:hint="eastAsia" w:ascii="宋体" w:hAnsi="宋体" w:cs="宋体"/>
          <w:b/>
          <w:color w:val="auto"/>
          <w:sz w:val="24"/>
          <w:highlight w:val="none"/>
        </w:rPr>
        <w:t>（身份证应为正、反面）</w:t>
      </w:r>
      <w:r>
        <w:rPr>
          <w:rFonts w:hint="eastAsia" w:ascii="宋体" w:hAnsi="宋体" w:cs="宋体"/>
          <w:bCs/>
          <w:color w:val="auto"/>
          <w:sz w:val="24"/>
          <w:highlight w:val="none"/>
        </w:rPr>
        <w:t>；</w:t>
      </w:r>
    </w:p>
    <w:p w14:paraId="43C320C0">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⑤投标供应商法定代表人授权代表身份证原件扫描件</w:t>
      </w:r>
      <w:r>
        <w:rPr>
          <w:rFonts w:hint="eastAsia" w:ascii="宋体" w:hAnsi="宋体" w:cs="宋体"/>
          <w:b/>
          <w:color w:val="auto"/>
          <w:sz w:val="24"/>
          <w:highlight w:val="none"/>
        </w:rPr>
        <w:t>（身份证应为正、反面，法定代表人亲自参加投标的除外）</w:t>
      </w:r>
      <w:r>
        <w:rPr>
          <w:rFonts w:hint="eastAsia" w:ascii="宋体" w:hAnsi="宋体" w:cs="宋体"/>
          <w:bCs/>
          <w:color w:val="auto"/>
          <w:sz w:val="24"/>
          <w:highlight w:val="none"/>
        </w:rPr>
        <w:t>；</w:t>
      </w:r>
    </w:p>
    <w:p w14:paraId="65EA1FB0">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⑥投标供应商提供</w:t>
      </w:r>
      <w:r>
        <w:rPr>
          <w:rFonts w:hint="eastAsia" w:ascii="宋体" w:hAnsi="宋体" w:cs="宋体"/>
          <w:color w:val="auto"/>
          <w:sz w:val="24"/>
          <w:highlight w:val="none"/>
        </w:rPr>
        <w:t>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的财务状况报告（资产负债表和利润表）或由会计师事务所出具的202</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年度的财务审计报告原件扫描件；</w:t>
      </w:r>
    </w:p>
    <w:p w14:paraId="01E72C14">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⑦投标供应商</w:t>
      </w:r>
      <w:r>
        <w:rPr>
          <w:rFonts w:hint="eastAsia" w:ascii="宋体" w:hAnsi="宋体" w:cs="宋体"/>
          <w:color w:val="auto"/>
          <w:sz w:val="24"/>
          <w:highlight w:val="none"/>
        </w:rPr>
        <w:t>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的依法缴纳税收的相关材料（提供相关主管部门证明或银行代扣证明，或者提供依法免税的主管部门出具的相应证明材料）扫描件；</w:t>
      </w:r>
    </w:p>
    <w:p w14:paraId="770816C3">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⑧投标供应商</w:t>
      </w:r>
      <w:r>
        <w:rPr>
          <w:rFonts w:hint="eastAsia" w:ascii="宋体" w:hAnsi="宋体" w:cs="宋体"/>
          <w:color w:val="auto"/>
          <w:sz w:val="24"/>
          <w:highlight w:val="none"/>
        </w:rPr>
        <w:t>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的依法缴纳社会保障资金的相关材料（提供相关主管部门证明或银行代扣证明，或者提供依法不需要缴纳社会保障资金的主管部门出具的证明材料）扫描件；</w:t>
      </w:r>
    </w:p>
    <w:p w14:paraId="77ADE827">
      <w:pPr>
        <w:tabs>
          <w:tab w:val="left" w:pos="52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⑨政府采购投标及履约承诺函</w:t>
      </w:r>
      <w:r>
        <w:rPr>
          <w:rFonts w:hint="eastAsia" w:ascii="宋体" w:hAnsi="宋体" w:cs="宋体"/>
          <w:b/>
          <w:color w:val="auto"/>
          <w:sz w:val="24"/>
          <w:highlight w:val="none"/>
        </w:rPr>
        <w:t>（格式见附件）</w:t>
      </w:r>
      <w:r>
        <w:rPr>
          <w:rFonts w:hint="eastAsia" w:ascii="宋体" w:hAnsi="宋体" w:cs="宋体"/>
          <w:bCs/>
          <w:color w:val="auto"/>
          <w:sz w:val="24"/>
          <w:highlight w:val="none"/>
        </w:rPr>
        <w:t>；</w:t>
      </w:r>
    </w:p>
    <w:p w14:paraId="695FE7A1">
      <w:pPr>
        <w:tabs>
          <w:tab w:val="left" w:pos="525"/>
        </w:tabs>
        <w:spacing w:line="360" w:lineRule="auto"/>
        <w:ind w:firstLine="48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⑩投标供应商应为中型企业/小型企业/微型企业/监狱企业/残疾人福利企业，投标供应商如为中小微企业的提供《中小企业声明函》</w:t>
      </w:r>
      <w:r>
        <w:rPr>
          <w:rFonts w:hint="eastAsia" w:ascii="宋体" w:hAnsi="宋体" w:cs="宋体"/>
          <w:b/>
          <w:color w:val="auto"/>
          <w:sz w:val="24"/>
          <w:highlight w:val="none"/>
        </w:rPr>
        <w:t>（格式</w:t>
      </w:r>
      <w:r>
        <w:rPr>
          <w:rFonts w:hint="eastAsia" w:ascii="宋体" w:hAnsi="宋体" w:cs="宋体"/>
          <w:b/>
          <w:color w:val="auto"/>
          <w:sz w:val="24"/>
          <w:highlight w:val="none"/>
          <w:lang w:eastAsia="zh-CN"/>
        </w:rPr>
        <w:t>见</w:t>
      </w:r>
      <w:r>
        <w:rPr>
          <w:rFonts w:hint="eastAsia" w:ascii="宋体" w:hAnsi="宋体" w:cs="宋体"/>
          <w:b/>
          <w:color w:val="auto"/>
          <w:sz w:val="24"/>
          <w:highlight w:val="none"/>
        </w:rPr>
        <w:t>附件）</w:t>
      </w:r>
      <w:r>
        <w:rPr>
          <w:rFonts w:hint="eastAsia" w:ascii="宋体" w:hAnsi="宋体" w:cs="宋体"/>
          <w:bCs/>
          <w:color w:val="auto"/>
          <w:sz w:val="24"/>
          <w:highlight w:val="none"/>
        </w:rPr>
        <w:t>；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cs="宋体"/>
          <w:b/>
          <w:color w:val="auto"/>
          <w:sz w:val="24"/>
          <w:highlight w:val="none"/>
        </w:rPr>
        <w:t>（格式见附件）</w:t>
      </w:r>
      <w:r>
        <w:rPr>
          <w:rFonts w:hint="eastAsia" w:ascii="宋体" w:hAnsi="宋体" w:cs="宋体"/>
          <w:b/>
          <w:color w:val="auto"/>
          <w:sz w:val="24"/>
          <w:highlight w:val="none"/>
          <w:lang w:eastAsia="zh-CN"/>
        </w:rPr>
        <w:t>；</w:t>
      </w:r>
    </w:p>
    <w:p w14:paraId="53440E72">
      <w:pPr>
        <w:tabs>
          <w:tab w:val="left" w:pos="525"/>
        </w:tabs>
        <w:spacing w:line="360" w:lineRule="auto"/>
        <w:ind w:firstLine="48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⑪承诺书（格式见附件）</w:t>
      </w:r>
      <w:r>
        <w:rPr>
          <w:rFonts w:hint="eastAsia" w:ascii="宋体" w:hAnsi="宋体" w:cs="宋体"/>
          <w:bCs/>
          <w:color w:val="auto"/>
          <w:sz w:val="24"/>
          <w:highlight w:val="none"/>
          <w:lang w:eastAsia="zh-CN"/>
        </w:rPr>
        <w:t>；</w:t>
      </w:r>
    </w:p>
    <w:p w14:paraId="7D2AE726">
      <w:pPr>
        <w:tabs>
          <w:tab w:val="left" w:pos="420"/>
          <w:tab w:val="left" w:pos="945"/>
          <w:tab w:val="left" w:pos="1155"/>
          <w:tab w:val="left" w:pos="1378"/>
        </w:tabs>
        <w:spacing w:line="360" w:lineRule="auto"/>
        <w:ind w:firstLine="482"/>
        <w:rPr>
          <w:rFonts w:ascii="宋体" w:hAnsi="宋体" w:cs="宋体"/>
          <w:bCs/>
          <w:color w:val="auto"/>
          <w:sz w:val="24"/>
          <w:highlight w:val="none"/>
        </w:rPr>
      </w:pPr>
      <w:r>
        <w:rPr>
          <w:rFonts w:hint="eastAsia" w:ascii="宋体" w:hAnsi="宋体" w:cs="宋体"/>
          <w:b/>
          <w:bCs/>
          <w:color w:val="auto"/>
          <w:sz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03A6BA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（2）补充性文件</w:t>
      </w:r>
    </w:p>
    <w:p w14:paraId="575A0CDF">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①企业简介和经营情况说明；</w:t>
      </w:r>
    </w:p>
    <w:p w14:paraId="7FB4A5B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②投标供应商认为必须提供的其他证明材料；</w:t>
      </w:r>
    </w:p>
    <w:p w14:paraId="5323C1AC">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上述资格、资信证明文件中的资格证明文件必须全部提供，必须确保所有证明文件均为真实的、有效的且清晰的。如上述资格证明文件遇年检、换证，则必须提供法定年检、换证单位出具的有效证明复印件。如上述资格证明文件⑥、⑦、⑧项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p>
    <w:p w14:paraId="1DAAB23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3.开标一览表及附录（格式见附件）</w:t>
      </w:r>
    </w:p>
    <w:p w14:paraId="7C4C1AB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4.明细报价表（格式见附件）</w:t>
      </w:r>
    </w:p>
    <w:p w14:paraId="743809C7">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rPr>
        <w:t>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0CB52B12">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5.商务要求响应及偏离表（格式见附件）</w:t>
      </w:r>
    </w:p>
    <w:p w14:paraId="256BB2B3">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6.</w:t>
      </w:r>
      <w:r>
        <w:rPr>
          <w:rFonts w:hint="eastAsia" w:ascii="宋体" w:hAnsi="宋体" w:cs="宋体"/>
          <w:bCs/>
          <w:color w:val="auto"/>
          <w:sz w:val="24"/>
          <w:highlight w:val="none"/>
        </w:rPr>
        <w:t>技术要求响应及偏离表</w:t>
      </w:r>
      <w:r>
        <w:rPr>
          <w:rFonts w:hint="eastAsia" w:ascii="宋体" w:hAnsi="宋体" w:cs="宋体"/>
          <w:color w:val="auto"/>
          <w:sz w:val="24"/>
          <w:highlight w:val="none"/>
        </w:rPr>
        <w:t>（格式见附件）</w:t>
      </w:r>
    </w:p>
    <w:p w14:paraId="75C5733D">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.投标供应商拟投入本项目</w:t>
      </w:r>
      <w:r>
        <w:rPr>
          <w:rFonts w:hint="eastAsia" w:ascii="宋体" w:hAnsi="宋体" w:cs="宋体"/>
          <w:color w:val="auto"/>
          <w:sz w:val="24"/>
          <w:highlight w:val="none"/>
          <w:lang w:eastAsia="zh-CN"/>
        </w:rPr>
        <w:t>人员最低配置需求清单</w:t>
      </w:r>
      <w:r>
        <w:rPr>
          <w:rFonts w:hint="eastAsia" w:ascii="宋体" w:hAnsi="宋体" w:cs="宋体"/>
          <w:color w:val="auto"/>
          <w:sz w:val="24"/>
          <w:highlight w:val="none"/>
        </w:rPr>
        <w:t>（格式见附件）</w:t>
      </w:r>
    </w:p>
    <w:p w14:paraId="54E535DC">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.评分标准中对应的其他所需证明材料（如有自行添加）</w:t>
      </w:r>
    </w:p>
    <w:p w14:paraId="3CEBE9D9">
      <w:pPr>
        <w:spacing w:line="360" w:lineRule="auto"/>
        <w:ind w:firstLine="480"/>
        <w:rPr>
          <w:rFonts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.要求采购人提供的配合（如有自拟并自行添加）</w:t>
      </w:r>
    </w:p>
    <w:p w14:paraId="047033A7">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w:t>
      </w:r>
      <w:r>
        <w:rPr>
          <w:rFonts w:hint="eastAsia" w:ascii="宋体" w:hAnsi="宋体" w:cs="宋体"/>
          <w:color w:val="auto"/>
          <w:sz w:val="24"/>
          <w:highlight w:val="none"/>
          <w:lang w:eastAsia="zh-CN"/>
        </w:rPr>
        <w:t>其他</w:t>
      </w:r>
      <w:r>
        <w:rPr>
          <w:rFonts w:hint="eastAsia" w:ascii="宋体" w:hAnsi="宋体" w:cs="宋体"/>
          <w:color w:val="auto"/>
          <w:sz w:val="24"/>
          <w:highlight w:val="none"/>
        </w:rPr>
        <w:t>（投标供应商认为有必要提供的声明和文件，如有自拟并自行添加）</w:t>
      </w:r>
    </w:p>
    <w:p w14:paraId="6E707D74">
      <w:pPr>
        <w:spacing w:line="360" w:lineRule="auto"/>
        <w:ind w:firstLine="480"/>
        <w:rPr>
          <w:rFonts w:hint="eastAsia" w:ascii="宋体" w:hAnsi="宋体" w:cs="宋体"/>
          <w:b/>
          <w:bCs/>
          <w:color w:val="auto"/>
          <w:sz w:val="24"/>
          <w:highlight w:val="none"/>
          <w:lang w:eastAsia="zh-CN"/>
        </w:rPr>
      </w:pPr>
      <w:r>
        <w:rPr>
          <w:rFonts w:hint="eastAsia" w:ascii="宋体" w:hAnsi="宋体" w:cs="宋体"/>
          <w:b/>
          <w:bCs/>
          <w:color w:val="auto"/>
          <w:sz w:val="24"/>
          <w:highlight w:val="none"/>
        </w:rPr>
        <w:t>第二部分：技术标</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暗标部分</w:t>
      </w:r>
      <w:r>
        <w:rPr>
          <w:rFonts w:hint="eastAsia" w:ascii="宋体" w:hAnsi="宋体" w:cs="宋体"/>
          <w:b/>
          <w:bCs/>
          <w:color w:val="auto"/>
          <w:sz w:val="24"/>
          <w:highlight w:val="none"/>
          <w:lang w:eastAsia="zh-CN"/>
        </w:rPr>
        <w:t>）</w:t>
      </w:r>
    </w:p>
    <w:p w14:paraId="5961C001">
      <w:pPr>
        <w:spacing w:line="360" w:lineRule="auto"/>
        <w:ind w:firstLine="480"/>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p>
    <w:p w14:paraId="563DF05C">
      <w:pPr>
        <w:spacing w:line="360" w:lineRule="auto"/>
        <w:ind w:firstLine="480"/>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不得有体现投标人身份的内容是指：</w:t>
      </w:r>
    </w:p>
    <w:p w14:paraId="2EDB860E">
      <w:pPr>
        <w:spacing w:line="360" w:lineRule="auto"/>
        <w:ind w:firstLine="480"/>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①技术部分不得出现能够体现投标人身份、名称的相关描述、材料、文件等内容；</w:t>
      </w:r>
    </w:p>
    <w:p w14:paraId="5867E5DF">
      <w:pPr>
        <w:spacing w:line="360" w:lineRule="auto"/>
        <w:ind w:firstLine="480"/>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②技术部分不得更改，不得在其中涂改、标注或做任何可以辨认投标人及所属人员身份的名称、印章、商标等标记；</w:t>
      </w:r>
    </w:p>
    <w:p w14:paraId="19D30C8B">
      <w:pPr>
        <w:spacing w:line="360" w:lineRule="auto"/>
        <w:ind w:firstLine="480"/>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③技术部分应当版面整洁、字迹清楚、不许批注或进行水印等特殊设置，不得采用任何不符合常规、有别于其他投标人的特殊做法。文本部分不得出现底纹、阴影、彩色等标记；</w:t>
      </w:r>
    </w:p>
    <w:p w14:paraId="1D736AF3">
      <w:pPr>
        <w:spacing w:line="360" w:lineRule="auto"/>
        <w:ind w:firstLine="480"/>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④不得有其他体现投标人身份的内容。</w:t>
      </w:r>
    </w:p>
    <w:p w14:paraId="09275547">
      <w:pPr>
        <w:spacing w:line="360" w:lineRule="auto"/>
        <w:ind w:firstLine="240"/>
        <w:outlineLvl w:val="1"/>
        <w:rPr>
          <w:rFonts w:ascii="宋体" w:hAnsi="宋体" w:cs="宋体"/>
          <w:b/>
          <w:bCs/>
          <w:color w:val="auto"/>
          <w:sz w:val="24"/>
          <w:highlight w:val="none"/>
        </w:rPr>
      </w:pPr>
      <w:r>
        <w:rPr>
          <w:rFonts w:hint="eastAsia" w:ascii="宋体" w:hAnsi="宋体" w:cs="宋体"/>
          <w:b/>
          <w:bCs/>
          <w:color w:val="auto"/>
          <w:sz w:val="24"/>
          <w:highlight w:val="none"/>
        </w:rPr>
        <w:t>（七）投标文件的制作</w:t>
      </w:r>
    </w:p>
    <w:p w14:paraId="761999A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1.所有文件、往来函件均应使用简体中文（规格、型号辅助符号除外）。</w:t>
      </w:r>
    </w:p>
    <w:p w14:paraId="6BE1517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2.投标文件由投标供应商按给定格式如实填写（编写），须有法人（盖章）、法定代表人或法定代表人授权代表签字或盖章，方为有效，未尽事宜可自行补充。</w:t>
      </w:r>
    </w:p>
    <w:p w14:paraId="1764705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3.投标供应商报价一律以人民币为报价结算货币，结算单位为“元”。</w:t>
      </w:r>
    </w:p>
    <w:p w14:paraId="4F6E62B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4.投标文件格式部分，应由投标供应商按给定格式提供，不得更改。</w:t>
      </w:r>
    </w:p>
    <w:p w14:paraId="6C0266B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5.投标文件应用不褪色的黑色墨水书写或打印。</w:t>
      </w:r>
    </w:p>
    <w:p w14:paraId="13A4AA5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6.投标文件应按“投标文件的组成”的顺序制作。</w:t>
      </w:r>
    </w:p>
    <w:p w14:paraId="5DE95A1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7.投标费用自理。</w:t>
      </w:r>
    </w:p>
    <w:p w14:paraId="385CD15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8.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p>
    <w:p w14:paraId="4598D85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9.投标供应商应对CA数字证书妥善保管，如被他人盗用投标，后果自负。</w:t>
      </w:r>
    </w:p>
    <w:p w14:paraId="56AB703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10.投标供应商按招标文件规定的网上解密时间进行解密，如未按时解密后果自负。</w:t>
      </w:r>
    </w:p>
    <w:p w14:paraId="31CEE10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11.投标供应商应当对招标文件提出的要求和条件做出实质性响应，并在电子投标系统逐条应答。</w:t>
      </w:r>
    </w:p>
    <w:p w14:paraId="0B49090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12.投标供应商应对要求提供的资格证明文件（如资质证书、资格证书）、技术资料（如白皮书、彩页、手册、检测报告等）扫描上传至投标系统。</w:t>
      </w:r>
    </w:p>
    <w:p w14:paraId="6C0B451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13.投标供应商进行网上报价请参照《江苏省政府采购管理交易系统（苏采云）供应商操作指南》（网址http://cz.wuxi.gov.cn/doc/2023/10/11/4080287.shtml）。</w:t>
      </w:r>
    </w:p>
    <w:p w14:paraId="194C7217">
      <w:pPr>
        <w:spacing w:line="360" w:lineRule="auto"/>
        <w:ind w:firstLine="241"/>
        <w:outlineLvl w:val="1"/>
        <w:rPr>
          <w:rFonts w:ascii="宋体" w:hAnsi="宋体" w:cs="宋体"/>
          <w:b/>
          <w:bCs/>
          <w:color w:val="auto"/>
          <w:sz w:val="24"/>
          <w:highlight w:val="none"/>
        </w:rPr>
      </w:pPr>
      <w:r>
        <w:rPr>
          <w:rFonts w:hint="eastAsia" w:ascii="宋体" w:hAnsi="宋体" w:cs="宋体"/>
          <w:b/>
          <w:bCs/>
          <w:color w:val="auto"/>
          <w:sz w:val="24"/>
          <w:highlight w:val="none"/>
        </w:rPr>
        <w:t>（八）无效投标文件的确认</w:t>
      </w:r>
    </w:p>
    <w:p w14:paraId="392205CA">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投标供应商有下列情况之一者，投标文件无效：</w:t>
      </w:r>
    </w:p>
    <w:p w14:paraId="4BE07CC8">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1.电子投标文件未按规定期限报价的，纸质投标文件（如有）未按规定的期限、地点送达的；</w:t>
      </w:r>
    </w:p>
    <w:p w14:paraId="799E9253">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2.电子投标文件未按招标文件要求加盖公章或签电子公章的；</w:t>
      </w:r>
    </w:p>
    <w:p w14:paraId="7E6088C5">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3.投标供应商在苏采云系统规定的时间内未成功解密电子投标文件的；</w:t>
      </w:r>
    </w:p>
    <w:p w14:paraId="287F881C">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4.投标供应商的法定代表人授权代表无法定代表人授权委托书的；</w:t>
      </w:r>
    </w:p>
    <w:p w14:paraId="33A4D4B2">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5.不具备招标文件中规定的资格要求及未按招标文件规定的要求提供资格证明文件的；</w:t>
      </w:r>
    </w:p>
    <w:p w14:paraId="62F675C7">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6.投标文件含有采购人不能接受的附加条件的；</w:t>
      </w:r>
    </w:p>
    <w:p w14:paraId="425ADDE2">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7.投标文件未按招标文件规定的格式、内容和要求填写；没有在投标系统指定位置上传对应文件、材料的；</w:t>
      </w:r>
    </w:p>
    <w:p w14:paraId="45CF69B8">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8.电子投标文件图片、字迹模糊不清、无法辨认的；</w:t>
      </w:r>
    </w:p>
    <w:p w14:paraId="24E990A9">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9.投标文件中有招标文件未允许提供的选择性内容的；</w:t>
      </w:r>
    </w:p>
    <w:p w14:paraId="4795EB59">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10.恶意串通其他投标供应商，故意哄抬价格或压价的；</w:t>
      </w:r>
    </w:p>
    <w:p w14:paraId="0C3E0800">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11.提供虚假材料的（包括工商营业执照、财务报表、资格证明文件等）；</w:t>
      </w:r>
    </w:p>
    <w:p w14:paraId="3DB80CC5">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12.投标文件未加盖投标供应商公章及法定代表人或授权代表签字和盖章的；</w:t>
      </w:r>
    </w:p>
    <w:p w14:paraId="75999D0B">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13.不同投标供应商委托同一单位或者个人办理投标事宜；</w:t>
      </w:r>
    </w:p>
    <w:p w14:paraId="6B55DBE5">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14.不同投标供应商聘请同一人为其投标提供技术或经济咨询服务的；</w:t>
      </w:r>
    </w:p>
    <w:p w14:paraId="175454B5">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15.不同投标供应商的投标文件载明的项目管理成员或者联系人为同一人的；</w:t>
      </w:r>
    </w:p>
    <w:p w14:paraId="0D9C6701">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16.同一投标文件中单位名称落款与公章不是同一单位的；</w:t>
      </w:r>
    </w:p>
    <w:p w14:paraId="4017AF35">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17.投标文件中含有采购人不能接受的附加条件的；</w:t>
      </w:r>
    </w:p>
    <w:p w14:paraId="076C06A3">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18.不同投标供应商的投标文件异常一致或者投标报价呈规律性差异；</w:t>
      </w:r>
    </w:p>
    <w:p w14:paraId="2A110FC2">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19.商务标和技术标，其中某一标被本项目评委确认为无效投标文件的；</w:t>
      </w:r>
    </w:p>
    <w:p w14:paraId="31EC047E">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20.改变招标文件规定的暂定价格或不可竞争费用的；</w:t>
      </w:r>
    </w:p>
    <w:p w14:paraId="16F8AC3D">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21.改变招标文件提供的工程量清单中的名称、计量单位、采购数量及采购需求的；</w:t>
      </w:r>
    </w:p>
    <w:p w14:paraId="06D84919">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22.未按要求提供技术文件的；</w:t>
      </w:r>
    </w:p>
    <w:p w14:paraId="05A17A4A">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23.投标文件商务标中同一方案有选择性投标报价且未声明以哪一个为准的；</w:t>
      </w:r>
    </w:p>
    <w:p w14:paraId="27AF0B82">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24.超过招标文件规定的最高限价的；</w:t>
      </w:r>
    </w:p>
    <w:p w14:paraId="5F7E742B">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25.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73687D48">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26.未通过初步资格性审查、投标文件资格性检查、投标文件符合性审查的；</w:t>
      </w:r>
    </w:p>
    <w:p w14:paraId="40DF103E">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27.列入失信被执行人、重大税收违法案件当事人名单、政府采购严重违法失信行为记录名单及其他不符合《中华人民共和国政府采购法》第二十二条规定条件的；</w:t>
      </w:r>
    </w:p>
    <w:p w14:paraId="08729479">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28.投标供应商的投标报价畸高或畸低，但投标总报价与各分项报价不能相互对应，在询标时没有合理的解释或者不能提供计算依据和报价依据的；</w:t>
      </w:r>
    </w:p>
    <w:p w14:paraId="27834E68">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29.不同投标供应商的投标文件的目录序号、排版格式、文字风格等存在明显的相似性或一致性，特征显示由同一单位或者同一个人编制的；</w:t>
      </w:r>
    </w:p>
    <w:p w14:paraId="13FB9FB1">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30.不同投标供应商投标文件内容存在非正常一致、项目组成员或者联系人员出现同一人、投标文件中错误（或异常）一致或雷同、电子文档信息一致或雷同的；</w:t>
      </w:r>
    </w:p>
    <w:p w14:paraId="57B88D2F">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31.不同投标供应商的委托代理人、项目负责人以及其他相关人员有在同一个单位缴纳社会保险的；</w:t>
      </w:r>
    </w:p>
    <w:p w14:paraId="54836739">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32.不同投标供应商的投标文件由同一台电脑编制或者同一把数字证书加密锁加密或者同一台附属设备打印的；</w:t>
      </w:r>
    </w:p>
    <w:p w14:paraId="22C14B1A">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33.各投标供应商的投标文件上传使用的MAC地址和IP地址</w:t>
      </w:r>
      <w:r>
        <w:rPr>
          <w:rFonts w:hint="eastAsia" w:ascii="宋体" w:hAnsi="宋体" w:cs="宋体"/>
          <w:color w:val="auto"/>
          <w:sz w:val="24"/>
          <w:highlight w:val="none"/>
          <w:lang w:eastAsia="zh-CN"/>
        </w:rPr>
        <w:t>一致</w:t>
      </w:r>
      <w:r>
        <w:rPr>
          <w:rFonts w:hint="eastAsia" w:ascii="宋体" w:hAnsi="宋体" w:cs="宋体"/>
          <w:color w:val="auto"/>
          <w:sz w:val="24"/>
          <w:highlight w:val="none"/>
        </w:rPr>
        <w:t>，不同投标文件留有相同标记标识、存在两处以上一致性错误或雷同等情况，视为投标供应商相互围标、串标，其投标无效；</w:t>
      </w:r>
    </w:p>
    <w:p w14:paraId="57A68503">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34.单位负责人为同一人或者存在直接控股、管理关系的不同供应商；</w:t>
      </w:r>
    </w:p>
    <w:p w14:paraId="38CFF477">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35.电子投标文件与招标文件要求格式不一致</w:t>
      </w:r>
      <w:r>
        <w:rPr>
          <w:rFonts w:hint="eastAsia" w:ascii="宋体" w:hAnsi="宋体" w:cs="宋体"/>
          <w:color w:val="auto"/>
          <w:sz w:val="24"/>
          <w:highlight w:val="none"/>
          <w:lang w:eastAsia="zh-CN"/>
        </w:rPr>
        <w:t>，而</w:t>
      </w:r>
      <w:r>
        <w:rPr>
          <w:rFonts w:hint="eastAsia" w:ascii="宋体" w:hAnsi="宋体" w:cs="宋体"/>
          <w:color w:val="auto"/>
          <w:sz w:val="24"/>
          <w:highlight w:val="none"/>
        </w:rPr>
        <w:t>无法导入计算机评标系统；</w:t>
      </w:r>
    </w:p>
    <w:p w14:paraId="270CC0AC">
      <w:pPr>
        <w:spacing w:line="360" w:lineRule="auto"/>
        <w:ind w:left="-2" w:firstLine="420"/>
        <w:rPr>
          <w:rFonts w:ascii="宋体" w:hAnsi="宋体" w:cs="宋体"/>
          <w:color w:val="auto"/>
          <w:sz w:val="24"/>
          <w:highlight w:val="none"/>
        </w:rPr>
      </w:pPr>
      <w:r>
        <w:rPr>
          <w:rFonts w:hint="eastAsia" w:ascii="宋体" w:hAnsi="宋体" w:cs="宋体"/>
          <w:color w:val="auto"/>
          <w:sz w:val="24"/>
          <w:highlight w:val="none"/>
        </w:rPr>
        <w:t>36.</w:t>
      </w:r>
      <w:r>
        <w:rPr>
          <w:rFonts w:hint="eastAsia" w:ascii="宋体" w:hAnsi="宋体" w:cs="宋体"/>
          <w:color w:val="auto"/>
          <w:sz w:val="24"/>
          <w:highlight w:val="none"/>
          <w:lang w:eastAsia="zh-CN"/>
        </w:rPr>
        <w:t>在启用</w:t>
      </w:r>
      <w:r>
        <w:rPr>
          <w:rFonts w:hint="eastAsia" w:ascii="宋体" w:hAnsi="宋体" w:cs="宋体"/>
          <w:color w:val="auto"/>
          <w:sz w:val="24"/>
          <w:highlight w:val="none"/>
        </w:rPr>
        <w:t>投标文件电子文本的项目</w:t>
      </w:r>
      <w:r>
        <w:rPr>
          <w:rFonts w:hint="eastAsia" w:ascii="宋体" w:hAnsi="宋体" w:cs="宋体"/>
          <w:color w:val="auto"/>
          <w:sz w:val="24"/>
          <w:highlight w:val="none"/>
          <w:lang w:eastAsia="zh-CN"/>
        </w:rPr>
        <w:t>中，</w:t>
      </w:r>
      <w:r>
        <w:rPr>
          <w:rFonts w:hint="eastAsia" w:ascii="宋体" w:hAnsi="宋体" w:cs="宋体"/>
          <w:color w:val="auto"/>
          <w:sz w:val="24"/>
          <w:highlight w:val="none"/>
        </w:rPr>
        <w:t>投标供应商因自身原因造成投标文件电子文本无法导入应急开评标</w:t>
      </w:r>
      <w:r>
        <w:rPr>
          <w:rFonts w:hint="eastAsia" w:ascii="宋体" w:hAnsi="宋体" w:cs="宋体"/>
          <w:color w:val="auto"/>
          <w:sz w:val="24"/>
          <w:highlight w:val="none"/>
          <w:lang w:eastAsia="zh-CN"/>
        </w:rPr>
        <w:t>系统</w:t>
      </w:r>
      <w:r>
        <w:rPr>
          <w:rFonts w:hint="eastAsia" w:ascii="宋体" w:hAnsi="宋体" w:cs="宋体"/>
          <w:color w:val="auto"/>
          <w:sz w:val="24"/>
          <w:highlight w:val="none"/>
        </w:rPr>
        <w:t>，视为</w:t>
      </w:r>
      <w:r>
        <w:rPr>
          <w:rFonts w:hint="eastAsia" w:ascii="宋体" w:hAnsi="宋体" w:cs="宋体"/>
          <w:color w:val="auto"/>
          <w:sz w:val="24"/>
          <w:highlight w:val="none"/>
          <w:lang w:eastAsia="zh-CN"/>
        </w:rPr>
        <w:t>放弃</w:t>
      </w:r>
      <w:r>
        <w:rPr>
          <w:rFonts w:hint="eastAsia" w:ascii="宋体" w:hAnsi="宋体" w:cs="宋体"/>
          <w:color w:val="auto"/>
          <w:sz w:val="24"/>
          <w:highlight w:val="none"/>
        </w:rPr>
        <w:t>投标；</w:t>
      </w:r>
    </w:p>
    <w:p w14:paraId="5053C373">
      <w:pPr>
        <w:spacing w:line="360" w:lineRule="auto"/>
        <w:ind w:left="-2" w:firstLine="420"/>
        <w:rPr>
          <w:rFonts w:hint="eastAsia" w:ascii="宋体" w:hAnsi="宋体" w:cs="宋体"/>
          <w:color w:val="auto"/>
          <w:sz w:val="24"/>
          <w:highlight w:val="none"/>
        </w:rPr>
      </w:pPr>
      <w:r>
        <w:rPr>
          <w:rFonts w:hint="eastAsia" w:ascii="宋体" w:hAnsi="宋体" w:cs="宋体"/>
          <w:color w:val="auto"/>
          <w:sz w:val="24"/>
          <w:highlight w:val="none"/>
        </w:rPr>
        <w:t>37.投标文件内容不全或不符合法律法规和招标文件中规定的其他实质性要求的。</w:t>
      </w:r>
    </w:p>
    <w:p w14:paraId="11870666">
      <w:pPr>
        <w:spacing w:line="360" w:lineRule="auto"/>
        <w:ind w:left="-2" w:firstLine="42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38.电子投标文件中技术文件暗标部分有体现投标人身份的内容。</w:t>
      </w:r>
    </w:p>
    <w:p w14:paraId="35A126CC">
      <w:pPr>
        <w:spacing w:line="360" w:lineRule="auto"/>
        <w:ind w:left="-2" w:firstLine="420"/>
        <w:outlineLvl w:val="1"/>
        <w:rPr>
          <w:rFonts w:ascii="宋体" w:hAnsi="宋体" w:cs="宋体"/>
          <w:bCs/>
          <w:color w:val="auto"/>
          <w:sz w:val="24"/>
          <w:highlight w:val="none"/>
        </w:rPr>
      </w:pPr>
      <w:r>
        <w:rPr>
          <w:rFonts w:hint="eastAsia" w:ascii="宋体" w:hAnsi="宋体" w:cs="宋体"/>
          <w:b/>
          <w:color w:val="auto"/>
          <w:sz w:val="24"/>
          <w:highlight w:val="none"/>
        </w:rPr>
        <w:t>（九）开标、评标</w:t>
      </w:r>
    </w:p>
    <w:p w14:paraId="6A58F299">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 xml:space="preserve"> 开标</w:t>
      </w:r>
      <w:r>
        <w:rPr>
          <w:rFonts w:hint="eastAsia" w:ascii="宋体" w:hAnsi="宋体" w:eastAsia="宋体" w:cs="宋体"/>
          <w:color w:val="auto"/>
          <w:sz w:val="24"/>
          <w:szCs w:val="24"/>
          <w:highlight w:val="none"/>
        </w:rPr>
        <w:t>工作程序</w:t>
      </w:r>
    </w:p>
    <w:p w14:paraId="7DFF3BC1">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eastAsia="zh-CN"/>
        </w:rPr>
        <w:t xml:space="preserve"> 代理</w:t>
      </w:r>
      <w:r>
        <w:rPr>
          <w:rFonts w:hint="eastAsia" w:ascii="宋体" w:hAnsi="宋体" w:eastAsia="宋体" w:cs="宋体"/>
          <w:color w:val="auto"/>
          <w:sz w:val="24"/>
          <w:szCs w:val="24"/>
          <w:highlight w:val="none"/>
        </w:rPr>
        <w:t>机构将在招标公告中规定的时间和地点组织公开开标。投标供应商应当按照《“苏采云”系统供应商操作手册》规定，参加开标活动</w:t>
      </w:r>
      <w:r>
        <w:rPr>
          <w:rFonts w:hint="eastAsia" w:ascii="宋体" w:hAnsi="宋体" w:eastAsia="宋体" w:cs="宋体"/>
          <w:color w:val="auto"/>
          <w:sz w:val="24"/>
          <w:szCs w:val="24"/>
          <w:highlight w:val="none"/>
          <w:lang w:eastAsia="zh-CN"/>
        </w:rPr>
        <w:t>，并</w:t>
      </w:r>
      <w:r>
        <w:rPr>
          <w:rFonts w:hint="eastAsia" w:ascii="宋体" w:hAnsi="宋体" w:eastAsia="宋体" w:cs="宋体"/>
          <w:color w:val="auto"/>
          <w:sz w:val="24"/>
          <w:szCs w:val="24"/>
          <w:highlight w:val="none"/>
        </w:rPr>
        <w:t>在苏采云系统规定的时间内对投标文件进行解密。</w:t>
      </w:r>
    </w:p>
    <w:p w14:paraId="1C3B48B6">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eastAsia="zh-CN"/>
        </w:rPr>
        <w:t xml:space="preserve"> 开标</w:t>
      </w:r>
      <w:r>
        <w:rPr>
          <w:rFonts w:hint="eastAsia" w:ascii="宋体" w:hAnsi="宋体" w:eastAsia="宋体" w:cs="宋体"/>
          <w:color w:val="auto"/>
          <w:sz w:val="24"/>
          <w:szCs w:val="24"/>
          <w:highlight w:val="none"/>
        </w:rPr>
        <w:t>仪式由代理机构组织。苏采云系统将自动对项目进行开标，并宣布各投标供应商名称和投标价格。</w:t>
      </w:r>
    </w:p>
    <w:p w14:paraId="0964DECD">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r>
        <w:rPr>
          <w:rFonts w:hint="eastAsia" w:ascii="宋体" w:hAnsi="宋体" w:eastAsia="宋体" w:cs="宋体"/>
          <w:color w:val="auto"/>
          <w:sz w:val="24"/>
          <w:szCs w:val="24"/>
          <w:highlight w:val="none"/>
          <w:lang w:eastAsia="zh-CN"/>
        </w:rPr>
        <w:t xml:space="preserve"> 投标</w:t>
      </w:r>
      <w:r>
        <w:rPr>
          <w:rFonts w:hint="eastAsia" w:ascii="宋体" w:hAnsi="宋体" w:eastAsia="宋体" w:cs="宋体"/>
          <w:color w:val="auto"/>
          <w:sz w:val="24"/>
          <w:szCs w:val="24"/>
          <w:highlight w:val="none"/>
        </w:rPr>
        <w:t>供应商在开标过程中</w:t>
      </w:r>
      <w:r>
        <w:rPr>
          <w:rFonts w:hint="eastAsia" w:ascii="宋体" w:hAnsi="宋体" w:eastAsia="宋体" w:cs="宋体"/>
          <w:color w:val="auto"/>
          <w:sz w:val="24"/>
          <w:szCs w:val="24"/>
          <w:highlight w:val="none"/>
          <w:lang w:eastAsia="zh-CN"/>
        </w:rPr>
        <w:t>涉及</w:t>
      </w:r>
      <w:r>
        <w:rPr>
          <w:rFonts w:hint="eastAsia" w:ascii="宋体" w:hAnsi="宋体" w:eastAsia="宋体" w:cs="宋体"/>
          <w:color w:val="auto"/>
          <w:sz w:val="24"/>
          <w:szCs w:val="24"/>
          <w:highlight w:val="none"/>
        </w:rPr>
        <w:t>的投标文件解密、开标结果确认等工作，应按照《“苏采云”系统供应商操作手册》规定执行。</w:t>
      </w:r>
    </w:p>
    <w:p w14:paraId="7A1929C4">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lang w:eastAsia="zh-CN"/>
        </w:rPr>
        <w:t xml:space="preserve"> 投标人</w:t>
      </w:r>
      <w:r>
        <w:rPr>
          <w:rFonts w:hint="eastAsia" w:ascii="宋体" w:hAnsi="宋体" w:eastAsia="宋体" w:cs="宋体"/>
          <w:color w:val="auto"/>
          <w:sz w:val="24"/>
          <w:szCs w:val="24"/>
          <w:highlight w:val="none"/>
        </w:rPr>
        <w:t>如果对开标过程和开标记录有疑义，应当根据《“苏采云”系统供应商操作手册》规定提出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w:t>
      </w:r>
      <w:r>
        <w:rPr>
          <w:rFonts w:hint="eastAsia" w:ascii="宋体" w:hAnsi="宋体" w:eastAsia="宋体" w:cs="宋体"/>
          <w:color w:val="auto"/>
          <w:sz w:val="24"/>
          <w:szCs w:val="24"/>
          <w:highlight w:val="none"/>
          <w:lang w:eastAsia="zh-CN"/>
        </w:rPr>
        <w:t>在苏</w:t>
      </w:r>
      <w:r>
        <w:rPr>
          <w:rFonts w:hint="eastAsia" w:ascii="宋体" w:hAnsi="宋体" w:eastAsia="宋体" w:cs="宋体"/>
          <w:color w:val="auto"/>
          <w:sz w:val="24"/>
          <w:szCs w:val="24"/>
          <w:highlight w:val="none"/>
        </w:rPr>
        <w:t>采云系统中《开标记录表》宣布后5分钟内未提出的，视同认可开标结果。</w:t>
      </w:r>
    </w:p>
    <w:p w14:paraId="3F95FE24">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r>
        <w:rPr>
          <w:rFonts w:hint="eastAsia" w:ascii="宋体" w:hAnsi="宋体" w:eastAsia="宋体" w:cs="宋体"/>
          <w:color w:val="auto"/>
          <w:sz w:val="24"/>
          <w:szCs w:val="24"/>
          <w:highlight w:val="none"/>
          <w:lang w:eastAsia="zh-CN"/>
        </w:rPr>
        <w:t xml:space="preserve"> 解密</w:t>
      </w:r>
      <w:r>
        <w:rPr>
          <w:rFonts w:hint="eastAsia" w:ascii="宋体" w:hAnsi="宋体" w:eastAsia="宋体" w:cs="宋体"/>
          <w:color w:val="auto"/>
          <w:sz w:val="24"/>
          <w:szCs w:val="24"/>
          <w:highlight w:val="none"/>
        </w:rPr>
        <w:t>时，供应商须自行准备设备（包括但不限于笔记本电脑、无线网络）</w:t>
      </w:r>
      <w:r>
        <w:rPr>
          <w:rFonts w:hint="eastAsia" w:ascii="宋体" w:hAnsi="宋体" w:eastAsia="宋体" w:cs="宋体"/>
          <w:color w:val="auto"/>
          <w:sz w:val="24"/>
          <w:szCs w:val="24"/>
          <w:highlight w:val="none"/>
          <w:lang w:eastAsia="zh-CN"/>
        </w:rPr>
        <w:t>，登录</w:t>
      </w:r>
      <w:r>
        <w:rPr>
          <w:rFonts w:hint="eastAsia" w:ascii="宋体" w:hAnsi="宋体" w:eastAsia="宋体" w:cs="宋体"/>
          <w:color w:val="auto"/>
          <w:sz w:val="24"/>
          <w:szCs w:val="24"/>
          <w:highlight w:val="none"/>
        </w:rPr>
        <w:t>“江苏省政府采购（苏采云）平台”，按招标文件规定时间解密，在评审过程中保持在线，等待评标委员会的询问</w:t>
      </w:r>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rPr>
        <w:t>评审结果。如未按要求应答，由此所产生的损失及风险由供应商自行承担。</w:t>
      </w:r>
    </w:p>
    <w:p w14:paraId="0A27801F">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r>
        <w:rPr>
          <w:rFonts w:hint="eastAsia" w:ascii="宋体" w:hAnsi="宋体" w:eastAsia="宋体" w:cs="宋体"/>
          <w:color w:val="auto"/>
          <w:sz w:val="24"/>
          <w:szCs w:val="24"/>
          <w:highlight w:val="none"/>
          <w:lang w:eastAsia="zh-CN"/>
        </w:rPr>
        <w:t xml:space="preserve"> 在投标</w:t>
      </w:r>
      <w:r>
        <w:rPr>
          <w:rFonts w:hint="eastAsia" w:ascii="宋体" w:hAnsi="宋体" w:eastAsia="宋体" w:cs="宋体"/>
          <w:color w:val="auto"/>
          <w:sz w:val="24"/>
          <w:szCs w:val="24"/>
          <w:highlight w:val="none"/>
        </w:rPr>
        <w:t>截止时间后参加投标的供应商或解密投标文件的供应商不足三家</w:t>
      </w:r>
      <w:r>
        <w:rPr>
          <w:rFonts w:hint="eastAsia" w:ascii="宋体" w:hAnsi="宋体" w:eastAsia="宋体" w:cs="宋体"/>
          <w:color w:val="auto"/>
          <w:sz w:val="24"/>
          <w:szCs w:val="24"/>
          <w:highlight w:val="none"/>
          <w:lang w:eastAsia="zh-CN"/>
        </w:rPr>
        <w:t>时</w:t>
      </w:r>
      <w:r>
        <w:rPr>
          <w:rFonts w:hint="eastAsia" w:ascii="宋体" w:hAnsi="宋体" w:eastAsia="宋体" w:cs="宋体"/>
          <w:color w:val="auto"/>
          <w:sz w:val="24"/>
          <w:szCs w:val="24"/>
          <w:highlight w:val="none"/>
        </w:rPr>
        <w:t>，不进行评审。</w:t>
      </w:r>
    </w:p>
    <w:p w14:paraId="453C3B5C">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1.7</w:t>
      </w:r>
      <w:r>
        <w:rPr>
          <w:rFonts w:hint="eastAsia" w:ascii="宋体" w:hAnsi="宋体" w:eastAsia="宋体" w:cs="宋体"/>
          <w:color w:val="auto"/>
          <w:sz w:val="24"/>
          <w:szCs w:val="24"/>
          <w:highlight w:val="none"/>
          <w:lang w:eastAsia="zh-CN"/>
        </w:rPr>
        <w:t xml:space="preserve"> 投标</w:t>
      </w:r>
      <w:r>
        <w:rPr>
          <w:rFonts w:hint="eastAsia" w:ascii="宋体" w:hAnsi="宋体" w:eastAsia="宋体" w:cs="宋体"/>
          <w:color w:val="auto"/>
          <w:sz w:val="24"/>
          <w:szCs w:val="24"/>
          <w:highlight w:val="none"/>
        </w:rPr>
        <w:t>文件报价出现前后不一致的</w:t>
      </w:r>
      <w:r>
        <w:rPr>
          <w:rFonts w:hint="eastAsia" w:ascii="宋体" w:hAnsi="宋体" w:eastAsia="宋体" w:cs="宋体"/>
          <w:color w:val="auto"/>
          <w:sz w:val="24"/>
          <w:szCs w:val="24"/>
          <w:highlight w:val="none"/>
          <w:lang w:eastAsia="zh-CN"/>
        </w:rPr>
        <w:t>情况，</w:t>
      </w:r>
      <w:r>
        <w:rPr>
          <w:rFonts w:hint="eastAsia" w:ascii="宋体" w:hAnsi="宋体" w:eastAsia="宋体" w:cs="宋体"/>
          <w:color w:val="auto"/>
          <w:sz w:val="24"/>
          <w:szCs w:val="24"/>
          <w:highlight w:val="none"/>
        </w:rPr>
        <w:t>按照下列规定修正：</w:t>
      </w:r>
    </w:p>
    <w:p w14:paraId="5DAC51A6">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 xml:space="preserve"> 投标</w:t>
      </w:r>
      <w:r>
        <w:rPr>
          <w:rFonts w:hint="eastAsia" w:ascii="宋体" w:hAnsi="宋体" w:eastAsia="宋体" w:cs="宋体"/>
          <w:color w:val="auto"/>
          <w:sz w:val="24"/>
          <w:szCs w:val="24"/>
          <w:highlight w:val="none"/>
        </w:rPr>
        <w:t>文件中开标一览表（报价表）内容与投标文件中相应内容不一致</w:t>
      </w:r>
      <w:r>
        <w:rPr>
          <w:rFonts w:hint="eastAsia" w:ascii="宋体" w:hAnsi="宋体" w:eastAsia="宋体" w:cs="宋体"/>
          <w:color w:val="auto"/>
          <w:sz w:val="24"/>
          <w:szCs w:val="24"/>
          <w:highlight w:val="none"/>
          <w:lang w:eastAsia="zh-CN"/>
        </w:rPr>
        <w:t>时</w:t>
      </w:r>
      <w:r>
        <w:rPr>
          <w:rFonts w:hint="eastAsia" w:ascii="宋体" w:hAnsi="宋体" w:eastAsia="宋体" w:cs="宋体"/>
          <w:color w:val="auto"/>
          <w:sz w:val="24"/>
          <w:szCs w:val="24"/>
          <w:highlight w:val="none"/>
        </w:rPr>
        <w:t>，以开标一览表（报价表）为准；</w:t>
      </w:r>
    </w:p>
    <w:p w14:paraId="020AD72B">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 xml:space="preserve"> 大写</w:t>
      </w:r>
      <w:r>
        <w:rPr>
          <w:rFonts w:hint="eastAsia" w:ascii="宋体" w:hAnsi="宋体" w:eastAsia="宋体" w:cs="宋体"/>
          <w:color w:val="auto"/>
          <w:sz w:val="24"/>
          <w:szCs w:val="24"/>
          <w:highlight w:val="none"/>
        </w:rPr>
        <w:t>金额和小写金额不一致</w:t>
      </w:r>
      <w:r>
        <w:rPr>
          <w:rFonts w:hint="eastAsia" w:ascii="宋体" w:hAnsi="宋体" w:eastAsia="宋体" w:cs="宋体"/>
          <w:color w:val="auto"/>
          <w:sz w:val="24"/>
          <w:szCs w:val="24"/>
          <w:highlight w:val="none"/>
          <w:lang w:eastAsia="zh-CN"/>
        </w:rPr>
        <w:t>时</w:t>
      </w:r>
      <w:r>
        <w:rPr>
          <w:rFonts w:hint="eastAsia" w:ascii="宋体" w:hAnsi="宋体" w:eastAsia="宋体" w:cs="宋体"/>
          <w:color w:val="auto"/>
          <w:sz w:val="24"/>
          <w:szCs w:val="24"/>
          <w:highlight w:val="none"/>
        </w:rPr>
        <w:t>，以大写金额为准；</w:t>
      </w:r>
    </w:p>
    <w:p w14:paraId="69030352">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（三）</w:t>
      </w:r>
      <w:r>
        <w:rPr>
          <w:rFonts w:hint="eastAsia" w:ascii="宋体" w:hAnsi="宋体" w:eastAsia="宋体" w:cs="宋体"/>
          <w:color w:val="auto"/>
          <w:sz w:val="24"/>
          <w:szCs w:val="24"/>
          <w:highlight w:val="none"/>
          <w:lang w:eastAsia="zh-CN"/>
        </w:rPr>
        <w:t xml:space="preserve"> 单价</w:t>
      </w:r>
      <w:r>
        <w:rPr>
          <w:rFonts w:hint="eastAsia" w:ascii="宋体" w:hAnsi="宋体" w:eastAsia="宋体" w:cs="宋体"/>
          <w:color w:val="auto"/>
          <w:sz w:val="24"/>
          <w:szCs w:val="24"/>
          <w:highlight w:val="none"/>
        </w:rPr>
        <w:t>金额小数点或者百分比有明显错位</w:t>
      </w:r>
      <w:r>
        <w:rPr>
          <w:rFonts w:hint="eastAsia" w:ascii="宋体" w:hAnsi="宋体" w:eastAsia="宋体" w:cs="宋体"/>
          <w:color w:val="auto"/>
          <w:sz w:val="24"/>
          <w:szCs w:val="24"/>
          <w:highlight w:val="none"/>
          <w:lang w:eastAsia="zh-CN"/>
        </w:rPr>
        <w:t>时</w:t>
      </w:r>
      <w:r>
        <w:rPr>
          <w:rFonts w:hint="eastAsia" w:ascii="宋体" w:hAnsi="宋体" w:eastAsia="宋体" w:cs="宋体"/>
          <w:color w:val="auto"/>
          <w:sz w:val="24"/>
          <w:szCs w:val="24"/>
          <w:highlight w:val="none"/>
        </w:rPr>
        <w:t>，以开标一览表的总价为准，并修改单价；</w:t>
      </w:r>
    </w:p>
    <w:p w14:paraId="56BBC924">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（四）</w:t>
      </w:r>
      <w:r>
        <w:rPr>
          <w:rFonts w:hint="eastAsia" w:ascii="宋体" w:hAnsi="宋体" w:eastAsia="宋体" w:cs="宋体"/>
          <w:color w:val="auto"/>
          <w:sz w:val="24"/>
          <w:szCs w:val="24"/>
          <w:highlight w:val="none"/>
          <w:lang w:eastAsia="zh-CN"/>
        </w:rPr>
        <w:t xml:space="preserve"> 总价</w:t>
      </w:r>
      <w:r>
        <w:rPr>
          <w:rFonts w:hint="eastAsia" w:ascii="宋体" w:hAnsi="宋体" w:eastAsia="宋体" w:cs="宋体"/>
          <w:color w:val="auto"/>
          <w:sz w:val="24"/>
          <w:szCs w:val="24"/>
          <w:highlight w:val="none"/>
        </w:rPr>
        <w:t>金额与按单价汇总金额不一致</w:t>
      </w:r>
      <w:r>
        <w:rPr>
          <w:rFonts w:hint="eastAsia" w:ascii="宋体" w:hAnsi="宋体" w:eastAsia="宋体" w:cs="宋体"/>
          <w:color w:val="auto"/>
          <w:sz w:val="24"/>
          <w:szCs w:val="24"/>
          <w:highlight w:val="none"/>
          <w:lang w:eastAsia="zh-CN"/>
        </w:rPr>
        <w:t>时</w:t>
      </w:r>
      <w:r>
        <w:rPr>
          <w:rFonts w:hint="eastAsia" w:ascii="宋体" w:hAnsi="宋体" w:eastAsia="宋体" w:cs="宋体"/>
          <w:color w:val="auto"/>
          <w:sz w:val="24"/>
          <w:szCs w:val="24"/>
          <w:highlight w:val="none"/>
        </w:rPr>
        <w:t>，以单价金额计算结果为准。</w:t>
      </w:r>
    </w:p>
    <w:p w14:paraId="2CD90FFE">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w:t>
      </w:r>
      <w:r>
        <w:rPr>
          <w:rFonts w:hint="eastAsia" w:ascii="宋体" w:hAnsi="宋体" w:eastAsia="宋体" w:cs="宋体"/>
          <w:color w:val="auto"/>
          <w:sz w:val="24"/>
          <w:szCs w:val="24"/>
          <w:highlight w:val="none"/>
          <w:lang w:eastAsia="zh-CN"/>
        </w:rPr>
        <w:t>情况，</w:t>
      </w:r>
      <w:r>
        <w:rPr>
          <w:rFonts w:hint="eastAsia" w:ascii="宋体" w:hAnsi="宋体" w:eastAsia="宋体" w:cs="宋体"/>
          <w:color w:val="auto"/>
          <w:sz w:val="24"/>
          <w:szCs w:val="24"/>
          <w:highlight w:val="none"/>
        </w:rPr>
        <w:t>按照上述（1）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（4）款规定的顺序修正。修正后的报价按照《中华人民共和国财政部令第87号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政府采购货物和服务招标投标管理办法》第五十一条第二款的规定</w:t>
      </w:r>
      <w:r>
        <w:rPr>
          <w:rFonts w:hint="eastAsia" w:ascii="宋体" w:hAnsi="宋体" w:eastAsia="宋体" w:cs="宋体"/>
          <w:color w:val="auto"/>
          <w:sz w:val="24"/>
          <w:szCs w:val="24"/>
          <w:highlight w:val="none"/>
          <w:lang w:eastAsia="zh-CN"/>
        </w:rPr>
        <w:t>，经</w:t>
      </w:r>
      <w:r>
        <w:rPr>
          <w:rFonts w:hint="eastAsia" w:ascii="宋体" w:hAnsi="宋体" w:eastAsia="宋体" w:cs="宋体"/>
          <w:color w:val="auto"/>
          <w:sz w:val="24"/>
          <w:szCs w:val="24"/>
          <w:highlight w:val="none"/>
        </w:rPr>
        <w:t>投标供应商书面澄清、说明或者补正，并加盖公章，或者</w:t>
      </w:r>
      <w:r>
        <w:rPr>
          <w:rFonts w:hint="eastAsia" w:ascii="宋体" w:hAnsi="宋体" w:eastAsia="宋体" w:cs="宋体"/>
          <w:color w:val="auto"/>
          <w:sz w:val="24"/>
          <w:szCs w:val="24"/>
          <w:highlight w:val="none"/>
          <w:lang w:eastAsia="zh-CN"/>
        </w:rPr>
        <w:t>由</w:t>
      </w:r>
      <w:r>
        <w:rPr>
          <w:rFonts w:hint="eastAsia" w:ascii="宋体" w:hAnsi="宋体" w:eastAsia="宋体" w:cs="宋体"/>
          <w:color w:val="auto"/>
          <w:sz w:val="24"/>
          <w:szCs w:val="24"/>
          <w:highlight w:val="none"/>
        </w:rPr>
        <w:t>法定代表人或其授权的代表</w:t>
      </w:r>
      <w:r>
        <w:rPr>
          <w:rFonts w:hint="eastAsia" w:ascii="宋体" w:hAnsi="宋体" w:eastAsia="宋体" w:cs="宋体"/>
          <w:color w:val="auto"/>
          <w:sz w:val="24"/>
          <w:szCs w:val="24"/>
          <w:highlight w:val="none"/>
          <w:lang w:eastAsia="zh-CN"/>
        </w:rPr>
        <w:t>签字</w:t>
      </w:r>
      <w:r>
        <w:rPr>
          <w:rFonts w:hint="eastAsia" w:ascii="宋体" w:hAnsi="宋体" w:eastAsia="宋体" w:cs="宋体"/>
          <w:color w:val="auto"/>
          <w:sz w:val="24"/>
          <w:szCs w:val="24"/>
          <w:highlight w:val="none"/>
        </w:rPr>
        <w:t>确认后产生约束力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投标供应商不确认的，其投标无效。</w:t>
      </w:r>
    </w:p>
    <w:p w14:paraId="44BF3CE0">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 xml:space="preserve"> 投标</w:t>
      </w:r>
      <w:r>
        <w:rPr>
          <w:rFonts w:hint="eastAsia" w:ascii="宋体" w:hAnsi="宋体" w:eastAsia="宋体" w:cs="宋体"/>
          <w:color w:val="auto"/>
          <w:sz w:val="24"/>
          <w:szCs w:val="24"/>
          <w:highlight w:val="none"/>
        </w:rPr>
        <w:t>供应商资格审查</w:t>
      </w:r>
    </w:p>
    <w:p w14:paraId="780419FD">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eastAsia="zh-CN"/>
        </w:rPr>
        <w:t xml:space="preserve"> 公开招标</w:t>
      </w:r>
      <w:r>
        <w:rPr>
          <w:rFonts w:hint="eastAsia" w:ascii="宋体" w:hAnsi="宋体" w:eastAsia="宋体" w:cs="宋体"/>
          <w:color w:val="auto"/>
          <w:sz w:val="24"/>
          <w:szCs w:val="24"/>
          <w:highlight w:val="none"/>
        </w:rPr>
        <w:t>采购项目开标结束后，投标文件资格性检查由采购人或采购代理机构组建的资格审查小组负责。</w:t>
      </w:r>
    </w:p>
    <w:p w14:paraId="5FAAB520">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r>
        <w:rPr>
          <w:rFonts w:hint="eastAsia" w:ascii="宋体" w:hAnsi="宋体" w:eastAsia="宋体" w:cs="宋体"/>
          <w:color w:val="auto"/>
          <w:sz w:val="24"/>
          <w:szCs w:val="24"/>
          <w:highlight w:val="none"/>
          <w:lang w:eastAsia="zh-CN"/>
        </w:rPr>
        <w:t xml:space="preserve"> 依据</w:t>
      </w:r>
      <w:r>
        <w:rPr>
          <w:rFonts w:hint="eastAsia" w:ascii="宋体" w:hAnsi="宋体" w:eastAsia="宋体" w:cs="宋体"/>
          <w:color w:val="auto"/>
          <w:sz w:val="24"/>
          <w:szCs w:val="24"/>
          <w:highlight w:val="none"/>
        </w:rPr>
        <w:t>法律法规和招标文件的规定，对投标文件中的法定代表人授权代表是否提供有效的身份证明和法定代表人授权委托书等资格、资信</w:t>
      </w:r>
      <w:r>
        <w:rPr>
          <w:rFonts w:hint="eastAsia" w:ascii="宋体" w:hAnsi="宋体" w:eastAsia="宋体" w:cs="宋体"/>
          <w:color w:val="auto"/>
          <w:sz w:val="24"/>
          <w:szCs w:val="24"/>
          <w:highlight w:val="none"/>
          <w:lang w:eastAsia="zh-CN"/>
        </w:rPr>
        <w:t>证明</w:t>
      </w:r>
      <w:r>
        <w:rPr>
          <w:rFonts w:hint="eastAsia" w:ascii="宋体" w:hAnsi="宋体" w:eastAsia="宋体" w:cs="宋体"/>
          <w:color w:val="auto"/>
          <w:sz w:val="24"/>
          <w:szCs w:val="24"/>
          <w:highlight w:val="none"/>
        </w:rPr>
        <w:t>进行审查，以确定投标供应商提供资格证明的合法性、真实性</w:t>
      </w:r>
      <w:r>
        <w:rPr>
          <w:rFonts w:hint="eastAsia" w:ascii="宋体" w:hAnsi="宋体" w:eastAsia="宋体" w:cs="宋体"/>
          <w:color w:val="auto"/>
          <w:sz w:val="24"/>
          <w:szCs w:val="24"/>
          <w:highlight w:val="none"/>
          <w:lang w:eastAsia="zh-CN"/>
        </w:rPr>
        <w:t>以及</w:t>
      </w:r>
      <w:r>
        <w:rPr>
          <w:rFonts w:hint="eastAsia" w:ascii="宋体" w:hAnsi="宋体" w:eastAsia="宋体" w:cs="宋体"/>
          <w:color w:val="auto"/>
          <w:sz w:val="24"/>
          <w:szCs w:val="24"/>
          <w:highlight w:val="none"/>
        </w:rPr>
        <w:t>是否具备投标资格。</w:t>
      </w:r>
    </w:p>
    <w:p w14:paraId="378C7939">
      <w:pPr>
        <w:pStyle w:val="25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2.3</w:t>
      </w:r>
      <w:r>
        <w:rPr>
          <w:rFonts w:hint="eastAsia" w:ascii="宋体" w:hAnsi="宋体" w:eastAsia="宋体" w:cs="宋体"/>
          <w:color w:val="auto"/>
          <w:sz w:val="24"/>
          <w:szCs w:val="24"/>
          <w:highlight w:val="none"/>
          <w:lang w:eastAsia="zh-CN"/>
        </w:rPr>
        <w:t xml:space="preserve"> 关于</w:t>
      </w:r>
      <w:r>
        <w:rPr>
          <w:rFonts w:hint="eastAsia" w:ascii="宋体" w:hAnsi="宋体" w:eastAsia="宋体" w:cs="宋体"/>
          <w:color w:val="auto"/>
          <w:sz w:val="24"/>
          <w:szCs w:val="24"/>
          <w:highlight w:val="none"/>
        </w:rPr>
        <w:t>参与供应商信用记录的政府采购要求：投标供应商未被列入“信用中国”网站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“失信被执行人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重大税收违法失信主体或政府采购严重违法失信行为”记录名单</w:t>
      </w:r>
      <w:r>
        <w:rPr>
          <w:rFonts w:hint="eastAsia" w:ascii="宋体" w:hAnsi="宋体" w:eastAsia="宋体" w:cs="宋体"/>
          <w:color w:val="auto"/>
          <w:sz w:val="24"/>
          <w:szCs w:val="24"/>
          <w:highlight w:val="none"/>
          <w:lang w:eastAsia="zh-CN"/>
        </w:rPr>
        <w:t>，且</w:t>
      </w:r>
      <w:r>
        <w:rPr>
          <w:rFonts w:hint="eastAsia" w:ascii="宋体" w:hAnsi="宋体" w:eastAsia="宋体" w:cs="宋体"/>
          <w:color w:val="auto"/>
          <w:sz w:val="24"/>
          <w:szCs w:val="24"/>
          <w:highlight w:val="none"/>
        </w:rPr>
        <w:t>不处于中国政府采购网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“政府采购严重违法失信行为信息记录”中的禁止参加政府采购活动期间。（有上述处罚记录但处罚期已届满的，视为无记录，以代理机构评标当日查询结果为准）</w:t>
      </w:r>
      <w:r>
        <w:rPr>
          <w:rFonts w:hint="eastAsia" w:ascii="宋体" w:hAnsi="宋体" w:eastAsia="宋体" w:cs="宋体"/>
          <w:color w:val="auto"/>
          <w:sz w:val="24"/>
          <w:szCs w:val="24"/>
          <w:highlight w:val="none"/>
          <w:lang w:eastAsia="zh-CN"/>
        </w:rPr>
        <w:t>。</w:t>
      </w:r>
    </w:p>
    <w:p w14:paraId="40F10642">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对于</w:t>
      </w:r>
      <w:r>
        <w:rPr>
          <w:rFonts w:hint="eastAsia" w:ascii="宋体" w:hAnsi="宋体" w:eastAsia="宋体" w:cs="宋体"/>
          <w:color w:val="auto"/>
          <w:sz w:val="24"/>
          <w:szCs w:val="24"/>
          <w:highlight w:val="none"/>
        </w:rPr>
        <w:t>信用记录查询结果显示被列入失信被执行人、重大税收违法案件当事人名单、政府采购严重违法失信行为记录名单</w:t>
      </w:r>
      <w:r>
        <w:rPr>
          <w:rFonts w:hint="eastAsia" w:ascii="宋体" w:hAnsi="宋体" w:eastAsia="宋体" w:cs="宋体"/>
          <w:color w:val="auto"/>
          <w:sz w:val="24"/>
          <w:szCs w:val="24"/>
          <w:highlight w:val="none"/>
          <w:lang w:eastAsia="zh-CN"/>
        </w:rPr>
        <w:t>，以及其他</w:t>
      </w:r>
      <w:r>
        <w:rPr>
          <w:rFonts w:hint="eastAsia" w:ascii="宋体" w:hAnsi="宋体" w:eastAsia="宋体" w:cs="宋体"/>
          <w:color w:val="auto"/>
          <w:sz w:val="24"/>
          <w:szCs w:val="24"/>
          <w:highlight w:val="none"/>
        </w:rPr>
        <w:t>不符合《中华人民共和国政府采购法》第二十二条规定条件的投标供应商，禁止参加政府采购活动的时间按处罚结果执行，但不受区域限制（财库</w:t>
      </w:r>
      <w:r>
        <w:rPr>
          <w:rFonts w:hint="eastAsia" w:ascii="宋体" w:hAnsi="宋体" w:eastAsia="宋体" w:cs="宋体"/>
          <w:color w:val="auto"/>
          <w:sz w:val="24"/>
          <w:szCs w:val="24"/>
          <w:highlight w:val="none"/>
          <w:lang w:eastAsia="zh-CN"/>
        </w:rPr>
        <w:t>〔2015〕150号</w:t>
      </w:r>
      <w:r>
        <w:rPr>
          <w:rFonts w:hint="eastAsia" w:ascii="宋体" w:hAnsi="宋体" w:eastAsia="宋体" w:cs="宋体"/>
          <w:color w:val="auto"/>
          <w:sz w:val="24"/>
          <w:szCs w:val="24"/>
          <w:highlight w:val="none"/>
        </w:rPr>
        <w:t>《关于规范政府采购行政处罚有关问题的通知》，相关行政处罚决定在全国范围内生效）。</w:t>
      </w:r>
    </w:p>
    <w:p w14:paraId="122AFAF7">
      <w:pPr>
        <w:tabs>
          <w:tab w:val="left" w:pos="480"/>
        </w:tabs>
        <w:spacing w:line="360" w:lineRule="auto"/>
        <w:ind w:firstLine="482"/>
        <w:rPr>
          <w:rFonts w:ascii="宋体" w:hAnsi="宋体" w:cs="宋体"/>
          <w:color w:val="auto"/>
          <w:sz w:val="24"/>
          <w:highlight w:val="none"/>
        </w:rPr>
      </w:pPr>
      <w:r>
        <w:rPr>
          <w:rFonts w:hint="eastAsia" w:ascii="宋体" w:hAnsi="宋体" w:cs="宋体"/>
          <w:color w:val="auto"/>
          <w:sz w:val="24"/>
          <w:highlight w:val="none"/>
        </w:rPr>
        <w:t>2.4</w:t>
      </w:r>
      <w:r>
        <w:rPr>
          <w:rFonts w:hint="eastAsia" w:ascii="宋体" w:hAnsi="宋体" w:cs="宋体"/>
          <w:color w:val="auto"/>
          <w:sz w:val="24"/>
          <w:highlight w:val="none"/>
          <w:lang w:eastAsia="zh-CN"/>
        </w:rPr>
        <w:t xml:space="preserve"> 查询</w:t>
      </w:r>
      <w:r>
        <w:rPr>
          <w:rFonts w:hint="eastAsia" w:ascii="宋体" w:hAnsi="宋体" w:cs="宋体"/>
          <w:color w:val="auto"/>
          <w:sz w:val="24"/>
          <w:highlight w:val="none"/>
        </w:rPr>
        <w:t>证据留存方式：对存在失信信息的供应商，采购代理机构工作人员应</w:t>
      </w:r>
      <w:bookmarkStart w:id="2" w:name="_Toc116946313"/>
      <w:r>
        <w:rPr>
          <w:rFonts w:hint="eastAsia" w:ascii="宋体" w:hAnsi="宋体" w:cs="宋体"/>
          <w:color w:val="auto"/>
          <w:sz w:val="24"/>
          <w:highlight w:val="none"/>
          <w:lang w:eastAsia="zh-CN"/>
        </w:rPr>
        <w:t>登录</w:t>
      </w:r>
      <w:r>
        <w:rPr>
          <w:rFonts w:hint="eastAsia" w:ascii="宋体" w:hAnsi="宋体" w:cs="宋体"/>
          <w:color w:val="auto"/>
          <w:sz w:val="24"/>
          <w:highlight w:val="none"/>
        </w:rPr>
        <w:t>来源网站页面进行复核并打印，作为证据留存。</w:t>
      </w:r>
    </w:p>
    <w:p w14:paraId="238892AA">
      <w:pPr>
        <w:tabs>
          <w:tab w:val="left" w:pos="480"/>
        </w:tabs>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2.5</w:t>
      </w:r>
      <w:r>
        <w:rPr>
          <w:rFonts w:hint="eastAsia" w:ascii="宋体" w:hAnsi="宋体" w:cs="宋体"/>
          <w:b/>
          <w:color w:val="auto"/>
          <w:sz w:val="24"/>
          <w:highlight w:val="none"/>
          <w:lang w:eastAsia="zh-CN"/>
        </w:rPr>
        <w:t xml:space="preserve"> 资格</w:t>
      </w:r>
      <w:r>
        <w:rPr>
          <w:rFonts w:hint="eastAsia" w:ascii="宋体" w:hAnsi="宋体" w:cs="宋体"/>
          <w:b/>
          <w:color w:val="auto"/>
          <w:sz w:val="24"/>
          <w:highlight w:val="none"/>
        </w:rPr>
        <w:t>性审查表</w:t>
      </w:r>
      <w:bookmarkEnd w:id="2"/>
    </w:p>
    <w:tbl>
      <w:tblPr>
        <w:tblStyle w:val="43"/>
        <w:tblW w:w="9447" w:type="dxa"/>
        <w:tblInd w:w="143"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10"/>
        <w:gridCol w:w="2366"/>
        <w:gridCol w:w="6371"/>
      </w:tblGrid>
      <w:tr w14:paraId="1F3D7A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06" w:hRule="atLeast"/>
        </w:trPr>
        <w:tc>
          <w:tcPr>
            <w:tcW w:w="710" w:type="dxa"/>
            <w:noWrap w:val="0"/>
            <w:vAlign w:val="center"/>
          </w:tcPr>
          <w:p w14:paraId="007490A2">
            <w:pPr>
              <w:keepNext w:val="0"/>
              <w:keepLines w:val="0"/>
              <w:suppressLineNumbers w:val="0"/>
              <w:spacing w:before="0" w:beforeAutospacing="0" w:after="0" w:afterAutospacing="0" w:line="360" w:lineRule="auto"/>
              <w:ind w:left="0" w:right="0"/>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8737" w:type="dxa"/>
            <w:gridSpan w:val="2"/>
            <w:noWrap w:val="0"/>
            <w:vAlign w:val="center"/>
          </w:tcPr>
          <w:p w14:paraId="3DFE049D">
            <w:pPr>
              <w:keepNext w:val="0"/>
              <w:keepLines w:val="0"/>
              <w:suppressLineNumbers w:val="0"/>
              <w:spacing w:before="0" w:beforeAutospacing="0" w:after="0" w:afterAutospacing="0" w:line="360" w:lineRule="auto"/>
              <w:ind w:left="0" w:right="0"/>
              <w:jc w:val="center"/>
              <w:rPr>
                <w:rFonts w:ascii="宋体" w:hAnsi="宋体" w:cs="宋体"/>
                <w:b/>
                <w:bCs/>
                <w:color w:val="auto"/>
                <w:sz w:val="24"/>
                <w:highlight w:val="none"/>
              </w:rPr>
            </w:pPr>
            <w:r>
              <w:rPr>
                <w:rFonts w:hint="eastAsia" w:ascii="宋体" w:hAnsi="宋体" w:cs="宋体"/>
                <w:b/>
                <w:bCs/>
                <w:color w:val="auto"/>
                <w:sz w:val="24"/>
                <w:highlight w:val="none"/>
              </w:rPr>
              <w:t>资格审查内容</w:t>
            </w:r>
          </w:p>
        </w:tc>
      </w:tr>
      <w:tr w14:paraId="20688E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81" w:hRule="atLeast"/>
        </w:trPr>
        <w:tc>
          <w:tcPr>
            <w:tcW w:w="710" w:type="dxa"/>
            <w:noWrap w:val="0"/>
            <w:vAlign w:val="center"/>
          </w:tcPr>
          <w:p w14:paraId="10BB131C">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w:t>
            </w:r>
          </w:p>
        </w:tc>
        <w:tc>
          <w:tcPr>
            <w:tcW w:w="2366" w:type="dxa"/>
            <w:noWrap w:val="0"/>
            <w:vAlign w:val="center"/>
          </w:tcPr>
          <w:p w14:paraId="2EF897D8">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关于资格的声明函</w:t>
            </w:r>
          </w:p>
        </w:tc>
        <w:tc>
          <w:tcPr>
            <w:tcW w:w="6371" w:type="dxa"/>
            <w:noWrap w:val="0"/>
            <w:vAlign w:val="center"/>
          </w:tcPr>
          <w:p w14:paraId="55373935">
            <w:pPr>
              <w:keepNext w:val="0"/>
              <w:keepLines w:val="0"/>
              <w:suppressLineNumbers w:val="0"/>
              <w:spacing w:before="0" w:beforeAutospacing="0" w:after="0" w:afterAutospacing="0" w:line="360" w:lineRule="auto"/>
              <w:ind w:left="0" w:right="0"/>
              <w:jc w:val="left"/>
              <w:rPr>
                <w:rFonts w:ascii="宋体" w:hAnsi="宋体" w:cs="宋体"/>
                <w:color w:val="auto"/>
                <w:sz w:val="24"/>
                <w:highlight w:val="none"/>
              </w:rPr>
            </w:pPr>
            <w:r>
              <w:rPr>
                <w:rFonts w:hint="eastAsia" w:ascii="宋体" w:hAnsi="宋体" w:cs="宋体"/>
                <w:color w:val="auto"/>
                <w:sz w:val="24"/>
                <w:highlight w:val="none"/>
              </w:rPr>
              <w:t>格式见附件</w:t>
            </w:r>
          </w:p>
        </w:tc>
      </w:tr>
      <w:tr w14:paraId="1C8612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1895EE9E">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2</w:t>
            </w:r>
          </w:p>
        </w:tc>
        <w:tc>
          <w:tcPr>
            <w:tcW w:w="2366" w:type="dxa"/>
            <w:noWrap w:val="0"/>
            <w:vAlign w:val="center"/>
          </w:tcPr>
          <w:p w14:paraId="70D4FFCE">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具有独立承担民事责任的能力</w:t>
            </w:r>
          </w:p>
        </w:tc>
        <w:tc>
          <w:tcPr>
            <w:tcW w:w="6371" w:type="dxa"/>
            <w:noWrap w:val="0"/>
            <w:vAlign w:val="center"/>
          </w:tcPr>
          <w:p w14:paraId="4D5E96F6">
            <w:pPr>
              <w:keepNext w:val="0"/>
              <w:keepLines w:val="0"/>
              <w:suppressLineNumbers w:val="0"/>
              <w:spacing w:before="0" w:beforeAutospacing="0" w:after="0" w:afterAutospacing="0" w:line="360" w:lineRule="auto"/>
              <w:ind w:left="0" w:right="0"/>
              <w:rPr>
                <w:rFonts w:ascii="宋体" w:hAnsi="宋体" w:cs="宋体"/>
                <w:bCs/>
                <w:color w:val="auto"/>
                <w:sz w:val="24"/>
                <w:highlight w:val="none"/>
              </w:rPr>
            </w:pPr>
            <w:r>
              <w:rPr>
                <w:rFonts w:hint="eastAsia" w:ascii="宋体" w:hAnsi="宋体" w:cs="宋体"/>
                <w:bCs/>
                <w:color w:val="auto"/>
                <w:sz w:val="24"/>
                <w:highlight w:val="none"/>
              </w:rPr>
              <w:t>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color w:val="auto"/>
                <w:sz w:val="24"/>
                <w:highlight w:val="none"/>
              </w:rPr>
              <w:t>（投标供应商如是允许以分支机构身份参加投标的，提供投标供应商分支机构的营业执照原件扫描件）</w:t>
            </w:r>
          </w:p>
        </w:tc>
      </w:tr>
      <w:tr w14:paraId="20DD8F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76" w:hRule="atLeast"/>
        </w:trPr>
        <w:tc>
          <w:tcPr>
            <w:tcW w:w="710" w:type="dxa"/>
            <w:noWrap w:val="0"/>
            <w:vAlign w:val="center"/>
          </w:tcPr>
          <w:p w14:paraId="5DF79AED">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3</w:t>
            </w:r>
          </w:p>
        </w:tc>
        <w:tc>
          <w:tcPr>
            <w:tcW w:w="2366" w:type="dxa"/>
            <w:noWrap w:val="0"/>
            <w:vAlign w:val="center"/>
          </w:tcPr>
          <w:p w14:paraId="2A4B3E4E">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投标人资质</w:t>
            </w:r>
          </w:p>
        </w:tc>
        <w:tc>
          <w:tcPr>
            <w:tcW w:w="6371" w:type="dxa"/>
            <w:noWrap w:val="0"/>
            <w:vAlign w:val="center"/>
          </w:tcPr>
          <w:p w14:paraId="61EA23E7">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w:t>
            </w:r>
          </w:p>
        </w:tc>
      </w:tr>
      <w:tr w14:paraId="047C96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4175060C">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4</w:t>
            </w:r>
          </w:p>
        </w:tc>
        <w:tc>
          <w:tcPr>
            <w:tcW w:w="2366" w:type="dxa"/>
            <w:noWrap w:val="0"/>
            <w:vAlign w:val="center"/>
          </w:tcPr>
          <w:p w14:paraId="0021A45A">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投标供应商法定代表人授权委托书</w:t>
            </w:r>
          </w:p>
        </w:tc>
        <w:tc>
          <w:tcPr>
            <w:tcW w:w="6371" w:type="dxa"/>
            <w:noWrap w:val="0"/>
            <w:vAlign w:val="center"/>
          </w:tcPr>
          <w:p w14:paraId="35A61B4C">
            <w:pPr>
              <w:keepNext w:val="0"/>
              <w:keepLines w:val="0"/>
              <w:suppressLineNumbers w:val="0"/>
              <w:spacing w:before="0" w:beforeAutospacing="0" w:after="0" w:afterAutospacing="0" w:line="360" w:lineRule="auto"/>
              <w:ind w:left="0" w:right="0"/>
              <w:rPr>
                <w:rFonts w:ascii="宋体" w:hAnsi="宋体" w:cs="宋体"/>
                <w:bCs/>
                <w:color w:val="auto"/>
                <w:sz w:val="24"/>
                <w:highlight w:val="none"/>
              </w:rPr>
            </w:pPr>
            <w:r>
              <w:rPr>
                <w:rFonts w:hint="eastAsia" w:ascii="宋体" w:hAnsi="宋体" w:cs="宋体"/>
                <w:bCs/>
                <w:color w:val="auto"/>
                <w:sz w:val="24"/>
                <w:highlight w:val="none"/>
              </w:rPr>
              <w:t>格式见附件，</w:t>
            </w:r>
            <w:r>
              <w:rPr>
                <w:rFonts w:hint="eastAsia" w:ascii="宋体" w:hAnsi="宋体" w:cs="Times New Roman"/>
                <w:color w:val="auto"/>
                <w:sz w:val="24"/>
                <w:highlight w:val="none"/>
                <w:lang w:val="en-US" w:eastAsia="zh-CN"/>
              </w:rPr>
              <w:t>法定代表人亲自参与投标的，须提供《法定代表人身份证明书》（格式见附件）。（</w:t>
            </w:r>
            <w:r>
              <w:rPr>
                <w:rFonts w:hint="eastAsia" w:ascii="宋体" w:hAnsi="宋体" w:cs="宋体"/>
                <w:bCs/>
                <w:color w:val="auto"/>
                <w:sz w:val="24"/>
                <w:highlight w:val="none"/>
              </w:rPr>
              <w:t>投标供应商如是允许以分支机构身份参加投标的，请自行将“法定代表人”更改为“负责人”，分支机构投标时涉及招标文件“法定代表人”要求的部分，其具体要求视同本条规定</w:t>
            </w:r>
            <w:r>
              <w:rPr>
                <w:rFonts w:hint="eastAsia" w:ascii="宋体" w:hAnsi="宋体" w:cs="宋体"/>
                <w:bCs/>
                <w:color w:val="auto"/>
                <w:sz w:val="24"/>
                <w:highlight w:val="none"/>
                <w:lang w:eastAsia="zh-CN"/>
              </w:rPr>
              <w:t>。）</w:t>
            </w:r>
          </w:p>
        </w:tc>
      </w:tr>
      <w:tr w14:paraId="2D49CF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66F06A04">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5</w:t>
            </w:r>
          </w:p>
        </w:tc>
        <w:tc>
          <w:tcPr>
            <w:tcW w:w="2366" w:type="dxa"/>
            <w:noWrap w:val="0"/>
            <w:vAlign w:val="center"/>
          </w:tcPr>
          <w:p w14:paraId="177F7FB1">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投标供应商法定代表人身份证原件扫描件</w:t>
            </w:r>
          </w:p>
        </w:tc>
        <w:tc>
          <w:tcPr>
            <w:tcW w:w="6371" w:type="dxa"/>
            <w:noWrap w:val="0"/>
            <w:vAlign w:val="center"/>
          </w:tcPr>
          <w:p w14:paraId="44048C99">
            <w:pPr>
              <w:keepNext w:val="0"/>
              <w:keepLines w:val="0"/>
              <w:suppressLineNumbers w:val="0"/>
              <w:spacing w:before="0" w:beforeAutospacing="0" w:after="0" w:afterAutospacing="0" w:line="360" w:lineRule="auto"/>
              <w:ind w:left="0" w:right="0"/>
              <w:rPr>
                <w:rFonts w:ascii="宋体" w:hAnsi="宋体" w:cs="宋体"/>
                <w:bCs/>
                <w:color w:val="auto"/>
                <w:sz w:val="24"/>
                <w:highlight w:val="none"/>
              </w:rPr>
            </w:pPr>
            <w:r>
              <w:rPr>
                <w:rFonts w:hint="eastAsia" w:ascii="宋体" w:hAnsi="宋体" w:cs="宋体"/>
                <w:bCs/>
                <w:color w:val="auto"/>
                <w:sz w:val="24"/>
                <w:highlight w:val="none"/>
              </w:rPr>
              <w:t>身份证应为正、反面</w:t>
            </w:r>
          </w:p>
        </w:tc>
      </w:tr>
      <w:tr w14:paraId="4E9999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3614BFE0">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6</w:t>
            </w:r>
          </w:p>
        </w:tc>
        <w:tc>
          <w:tcPr>
            <w:tcW w:w="2366" w:type="dxa"/>
            <w:noWrap w:val="0"/>
            <w:vAlign w:val="center"/>
          </w:tcPr>
          <w:p w14:paraId="0F684400">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投标供应商法定代表人授权代表身份证原件扫描件</w:t>
            </w:r>
          </w:p>
        </w:tc>
        <w:tc>
          <w:tcPr>
            <w:tcW w:w="6371" w:type="dxa"/>
            <w:noWrap w:val="0"/>
            <w:vAlign w:val="center"/>
          </w:tcPr>
          <w:p w14:paraId="5129F471">
            <w:pPr>
              <w:keepNext w:val="0"/>
              <w:keepLines w:val="0"/>
              <w:suppressLineNumbers w:val="0"/>
              <w:spacing w:before="0" w:beforeAutospacing="0" w:after="0" w:afterAutospacing="0" w:line="360" w:lineRule="auto"/>
              <w:ind w:left="0" w:right="0"/>
              <w:rPr>
                <w:rFonts w:ascii="宋体" w:hAnsi="宋体" w:cs="宋体"/>
                <w:bCs/>
                <w:color w:val="auto"/>
                <w:sz w:val="24"/>
                <w:highlight w:val="none"/>
              </w:rPr>
            </w:pPr>
            <w:r>
              <w:rPr>
                <w:rFonts w:hint="eastAsia" w:ascii="宋体" w:hAnsi="宋体" w:cs="宋体"/>
                <w:bCs/>
                <w:color w:val="auto"/>
                <w:sz w:val="24"/>
                <w:highlight w:val="none"/>
              </w:rPr>
              <w:t>身份证应为正、反面，法定代表人亲自参加投标的除外</w:t>
            </w:r>
          </w:p>
        </w:tc>
      </w:tr>
      <w:tr w14:paraId="75A54A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7DA63928">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7</w:t>
            </w:r>
          </w:p>
        </w:tc>
        <w:tc>
          <w:tcPr>
            <w:tcW w:w="2366" w:type="dxa"/>
            <w:noWrap w:val="0"/>
            <w:vAlign w:val="center"/>
          </w:tcPr>
          <w:p w14:paraId="7FE81F1E">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具有良好的商业信誉和健全的财务会计制度</w:t>
            </w:r>
          </w:p>
        </w:tc>
        <w:tc>
          <w:tcPr>
            <w:tcW w:w="6371" w:type="dxa"/>
            <w:noWrap w:val="0"/>
            <w:vAlign w:val="center"/>
          </w:tcPr>
          <w:p w14:paraId="39A3381F">
            <w:pPr>
              <w:keepNext w:val="0"/>
              <w:keepLines w:val="0"/>
              <w:suppressLineNumbers w:val="0"/>
              <w:spacing w:before="0" w:beforeAutospacing="0" w:after="0" w:afterAutospacing="0" w:line="360" w:lineRule="auto"/>
              <w:ind w:left="0" w:right="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投标供应商提供近一年中任意一个月份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的财务状况报告（资产负债表和利润表）或由会计师事务所出具的202</w:t>
            </w: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年度的财务审计报告原件扫描件。</w:t>
            </w:r>
          </w:p>
        </w:tc>
      </w:tr>
      <w:tr w14:paraId="238ADD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282115B5">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8</w:t>
            </w:r>
          </w:p>
        </w:tc>
        <w:tc>
          <w:tcPr>
            <w:tcW w:w="2366" w:type="dxa"/>
            <w:noWrap w:val="0"/>
            <w:vAlign w:val="center"/>
          </w:tcPr>
          <w:p w14:paraId="5E4611B3">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具有依法缴纳税收的良好记录</w:t>
            </w:r>
          </w:p>
        </w:tc>
        <w:tc>
          <w:tcPr>
            <w:tcW w:w="6371" w:type="dxa"/>
            <w:noWrap w:val="0"/>
            <w:vAlign w:val="center"/>
          </w:tcPr>
          <w:p w14:paraId="6D3CC0C9">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bCs/>
                <w:color w:val="auto"/>
                <w:sz w:val="24"/>
                <w:highlight w:val="none"/>
              </w:rPr>
              <w:t>投标供应商近一年中任意一个月份</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的依法缴纳税收的相关材料（提供相关主管部门证明或银行代扣证明）扫描件</w:t>
            </w:r>
            <w:r>
              <w:rPr>
                <w:rFonts w:hint="eastAsia" w:ascii="宋体" w:hAnsi="宋体" w:cs="宋体"/>
                <w:color w:val="auto"/>
                <w:sz w:val="24"/>
                <w:highlight w:val="none"/>
              </w:rPr>
              <w:t>，或者提供依法免税的主管部门出具的相应证明材料。</w:t>
            </w:r>
          </w:p>
        </w:tc>
      </w:tr>
      <w:tr w14:paraId="491A9A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7585EECB">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9</w:t>
            </w:r>
          </w:p>
        </w:tc>
        <w:tc>
          <w:tcPr>
            <w:tcW w:w="2366" w:type="dxa"/>
            <w:noWrap w:val="0"/>
            <w:vAlign w:val="center"/>
          </w:tcPr>
          <w:p w14:paraId="7C0AA8F7">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具有依法缴纳社会保障资金的良好记录</w:t>
            </w:r>
          </w:p>
        </w:tc>
        <w:tc>
          <w:tcPr>
            <w:tcW w:w="6371" w:type="dxa"/>
            <w:noWrap w:val="0"/>
            <w:vAlign w:val="center"/>
          </w:tcPr>
          <w:p w14:paraId="51970456">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投标供应商近一年中任意一个月份</w:t>
            </w:r>
            <w:r>
              <w:rPr>
                <w:rFonts w:hint="eastAsia" w:ascii="宋体" w:hAnsi="宋体" w:cs="宋体"/>
                <w:color w:val="auto"/>
                <w:sz w:val="24"/>
                <w:highlight w:val="none"/>
                <w:lang w:eastAsia="zh-CN"/>
              </w:rPr>
              <w:t>（</w:t>
            </w:r>
            <w:r>
              <w:rPr>
                <w:rFonts w:hint="eastAsia" w:ascii="宋体" w:hAnsi="宋体" w:cs="宋体"/>
                <w:bCs/>
                <w:color w:val="auto"/>
                <w:sz w:val="24"/>
                <w:highlight w:val="none"/>
              </w:rPr>
              <w:t>不含投标当月</w:t>
            </w:r>
            <w:r>
              <w:rPr>
                <w:rFonts w:hint="eastAsia" w:ascii="宋体" w:hAnsi="宋体" w:cs="宋体"/>
                <w:color w:val="auto"/>
                <w:sz w:val="24"/>
                <w:highlight w:val="none"/>
                <w:lang w:eastAsia="zh-CN"/>
              </w:rPr>
              <w:t>）</w:t>
            </w:r>
            <w:r>
              <w:rPr>
                <w:rFonts w:hint="eastAsia" w:ascii="宋体" w:hAnsi="宋体" w:cs="宋体"/>
                <w:color w:val="auto"/>
                <w:sz w:val="24"/>
                <w:highlight w:val="none"/>
              </w:rPr>
              <w:t>的依法缴纳社会保障资金的相关材料（提供相关主管部门证明或银行代扣证明）扫描件，或者提供依法不需要缴纳社会保障资金的主管部门出具的证明材料。</w:t>
            </w:r>
          </w:p>
        </w:tc>
      </w:tr>
      <w:tr w14:paraId="0C2E10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472AB1F3">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10</w:t>
            </w:r>
          </w:p>
        </w:tc>
        <w:tc>
          <w:tcPr>
            <w:tcW w:w="2366" w:type="dxa"/>
            <w:noWrap w:val="0"/>
            <w:vAlign w:val="center"/>
          </w:tcPr>
          <w:p w14:paraId="49DC9418">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政府采购投标及履约承诺函</w:t>
            </w:r>
          </w:p>
        </w:tc>
        <w:tc>
          <w:tcPr>
            <w:tcW w:w="6371" w:type="dxa"/>
            <w:noWrap w:val="0"/>
            <w:vAlign w:val="center"/>
          </w:tcPr>
          <w:p w14:paraId="091C7620">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格式见附件</w:t>
            </w:r>
          </w:p>
        </w:tc>
      </w:tr>
      <w:tr w14:paraId="603250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60C25BD3">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11</w:t>
            </w:r>
          </w:p>
        </w:tc>
        <w:tc>
          <w:tcPr>
            <w:tcW w:w="2366" w:type="dxa"/>
            <w:noWrap w:val="0"/>
            <w:vAlign w:val="center"/>
          </w:tcPr>
          <w:p w14:paraId="26F32163">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落实政府采购政策的证明材料（专门面向中小企业采购）</w:t>
            </w:r>
          </w:p>
          <w:p w14:paraId="5C673C03">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p>
        </w:tc>
        <w:tc>
          <w:tcPr>
            <w:tcW w:w="6371" w:type="dxa"/>
            <w:noWrap w:val="0"/>
            <w:vAlign w:val="center"/>
          </w:tcPr>
          <w:p w14:paraId="6AA2AD7F">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本项目采购标的对应的中小企业划分标准所属行业为：“</w:t>
            </w:r>
            <w:r>
              <w:rPr>
                <w:rFonts w:hint="eastAsia" w:ascii="宋体" w:hAnsi="宋体" w:cs="宋体"/>
                <w:color w:val="auto"/>
                <w:sz w:val="24"/>
                <w:highlight w:val="none"/>
                <w:lang w:eastAsia="zh-CN"/>
              </w:rPr>
              <w:t>餐饮业</w:t>
            </w:r>
            <w:r>
              <w:rPr>
                <w:rFonts w:hint="eastAsia" w:ascii="宋体" w:hAnsi="宋体" w:cs="宋体"/>
                <w:color w:val="auto"/>
                <w:sz w:val="24"/>
                <w:highlight w:val="none"/>
              </w:rPr>
              <w:t>”。本项目属于专门面向中小企业采购的项目</w:t>
            </w:r>
            <w:r>
              <w:rPr>
                <w:rFonts w:hint="eastAsia" w:ascii="宋体" w:hAnsi="宋体" w:cs="宋体"/>
                <w:color w:val="auto"/>
                <w:sz w:val="24"/>
                <w:highlight w:val="none"/>
                <w:lang w:eastAsia="zh-CN"/>
              </w:rPr>
              <w:t>，</w:t>
            </w:r>
            <w:r>
              <w:rPr>
                <w:rFonts w:hint="eastAsia" w:ascii="宋体" w:hAnsi="宋体" w:cs="宋体"/>
                <w:color w:val="auto"/>
                <w:sz w:val="24"/>
                <w:highlight w:val="none"/>
              </w:rPr>
              <w:t>投标供应商应为中型企业/小型企业/微型企业/监狱企业/残疾人福利企业，否则投标无效。投标供应商须满足下述①-③任一条款的规定，并提供相应材料：①投标供应商须符合中小微企业划分标准</w:t>
            </w:r>
            <w:r>
              <w:rPr>
                <w:rFonts w:hint="eastAsia" w:ascii="宋体" w:hAnsi="宋体" w:cs="宋体"/>
                <w:color w:val="auto"/>
                <w:sz w:val="24"/>
                <w:highlight w:val="none"/>
                <w:lang w:eastAsia="zh-CN"/>
              </w:rPr>
              <w:t>（</w:t>
            </w:r>
            <w:r>
              <w:rPr>
                <w:rFonts w:hint="eastAsia" w:ascii="宋体" w:hAnsi="宋体" w:cs="宋体"/>
                <w:color w:val="auto"/>
                <w:sz w:val="24"/>
                <w:highlight w:val="none"/>
              </w:rPr>
              <w:t>《工信部联企业〔2011〕300号》）</w:t>
            </w:r>
            <w:r>
              <w:rPr>
                <w:rFonts w:hint="eastAsia" w:ascii="宋体" w:hAnsi="宋体" w:cs="宋体"/>
                <w:color w:val="auto"/>
                <w:sz w:val="24"/>
                <w:highlight w:val="none"/>
                <w:lang w:eastAsia="zh-CN"/>
              </w:rPr>
              <w:t>的规定</w:t>
            </w:r>
            <w:r>
              <w:rPr>
                <w:rFonts w:hint="eastAsia" w:ascii="宋体" w:hAnsi="宋体" w:cs="宋体"/>
                <w:color w:val="auto"/>
                <w:sz w:val="24"/>
                <w:highlight w:val="none"/>
              </w:rPr>
              <w:t>，提供《中小企业声明函（服务）》</w:t>
            </w:r>
            <w:r>
              <w:rPr>
                <w:rFonts w:hint="eastAsia" w:ascii="宋体" w:hAnsi="宋体" w:cs="宋体"/>
                <w:color w:val="auto"/>
                <w:sz w:val="24"/>
                <w:highlight w:val="none"/>
                <w:lang w:eastAsia="zh-CN"/>
              </w:rPr>
              <w:t>（</w:t>
            </w:r>
            <w:r>
              <w:rPr>
                <w:rFonts w:hint="eastAsia" w:ascii="宋体" w:hAnsi="宋体" w:cs="宋体"/>
                <w:color w:val="auto"/>
                <w:sz w:val="24"/>
                <w:highlight w:val="none"/>
              </w:rPr>
              <w:t>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声明函中“标的名称”为“</w:t>
            </w:r>
            <w:r>
              <w:rPr>
                <w:rFonts w:hint="eastAsia" w:ascii="宋体" w:hAnsi="宋体" w:cs="宋体"/>
                <w:color w:val="auto"/>
                <w:sz w:val="24"/>
                <w:highlight w:val="none"/>
                <w:lang w:eastAsia="zh-CN"/>
              </w:rPr>
              <w:t>无锡市新吴区机关食堂服务外包项目</w:t>
            </w:r>
            <w:r>
              <w:rPr>
                <w:rFonts w:hint="eastAsia" w:ascii="宋体" w:hAnsi="宋体" w:cs="宋体"/>
                <w:color w:val="auto"/>
                <w:sz w:val="24"/>
                <w:highlight w:val="none"/>
              </w:rPr>
              <w:t>”，采购标的对应的中小企业划分标准所属行业为“</w:t>
            </w:r>
            <w:r>
              <w:rPr>
                <w:rFonts w:hint="eastAsia" w:ascii="宋体" w:hAnsi="宋体" w:cs="宋体"/>
                <w:color w:val="auto"/>
                <w:sz w:val="24"/>
                <w:highlight w:val="none"/>
                <w:lang w:eastAsia="zh-CN"/>
              </w:rPr>
              <w:t>餐饮业</w:t>
            </w:r>
            <w:r>
              <w:rPr>
                <w:rFonts w:hint="eastAsia" w:ascii="宋体" w:hAnsi="宋体" w:cs="宋体"/>
                <w:color w:val="auto"/>
                <w:sz w:val="24"/>
                <w:highlight w:val="none"/>
              </w:rPr>
              <w:t>”，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p>
        </w:tc>
      </w:tr>
      <w:tr w14:paraId="7D3A65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0" w:type="dxa"/>
            <w:noWrap w:val="0"/>
            <w:vAlign w:val="center"/>
          </w:tcPr>
          <w:p w14:paraId="7E647D5A">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12</w:t>
            </w:r>
          </w:p>
        </w:tc>
        <w:tc>
          <w:tcPr>
            <w:tcW w:w="2366" w:type="dxa"/>
            <w:noWrap w:val="0"/>
            <w:vAlign w:val="center"/>
          </w:tcPr>
          <w:p w14:paraId="0D59C557">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信用记录</w:t>
            </w:r>
          </w:p>
        </w:tc>
        <w:tc>
          <w:tcPr>
            <w:tcW w:w="6371" w:type="dxa"/>
            <w:noWrap w:val="0"/>
            <w:vAlign w:val="center"/>
          </w:tcPr>
          <w:p w14:paraId="5F6F4686">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供应商未被列入“信用中国”网站</w:t>
            </w:r>
            <w:r>
              <w:rPr>
                <w:rFonts w:hint="eastAsia" w:ascii="宋体" w:hAnsi="宋体" w:cs="宋体"/>
                <w:color w:val="auto"/>
                <w:sz w:val="24"/>
                <w:highlight w:val="none"/>
                <w:lang w:eastAsia="zh-CN"/>
              </w:rPr>
              <w:t>（</w:t>
            </w:r>
            <w:r>
              <w:rPr>
                <w:rFonts w:hint="eastAsia" w:ascii="宋体" w:hAnsi="宋体" w:cs="宋体"/>
                <w:color w:val="auto"/>
                <w:sz w:val="24"/>
                <w:highlight w:val="none"/>
              </w:rPr>
              <w:t>www.creditchina.gov.cn</w:t>
            </w:r>
            <w:r>
              <w:rPr>
                <w:rFonts w:hint="eastAsia" w:ascii="宋体" w:hAnsi="宋体" w:cs="宋体"/>
                <w:color w:val="auto"/>
                <w:sz w:val="24"/>
                <w:highlight w:val="none"/>
                <w:lang w:eastAsia="zh-CN"/>
              </w:rPr>
              <w:t>）</w:t>
            </w:r>
            <w:r>
              <w:rPr>
                <w:rFonts w:hint="eastAsia" w:ascii="宋体" w:hAnsi="宋体" w:cs="宋体"/>
                <w:color w:val="auto"/>
                <w:sz w:val="24"/>
                <w:highlight w:val="none"/>
              </w:rPr>
              <w:t>“失信被执行人或重大税收违法失信主体或政府采购严重违法失信行为”记录名单；不处于中国政府采购网</w:t>
            </w:r>
            <w:r>
              <w:rPr>
                <w:rFonts w:hint="eastAsia" w:ascii="宋体" w:hAnsi="宋体" w:cs="宋体"/>
                <w:color w:val="auto"/>
                <w:sz w:val="24"/>
                <w:highlight w:val="none"/>
                <w:lang w:eastAsia="zh-CN"/>
              </w:rPr>
              <w:t>（</w:t>
            </w:r>
            <w:r>
              <w:rPr>
                <w:rFonts w:hint="eastAsia" w:ascii="宋体" w:hAnsi="宋体" w:cs="宋体"/>
                <w:color w:val="auto"/>
                <w:sz w:val="24"/>
                <w:highlight w:val="none"/>
              </w:rPr>
              <w:t>www.ccgp.gov.cn</w:t>
            </w:r>
            <w:r>
              <w:rPr>
                <w:rFonts w:hint="eastAsia" w:ascii="宋体" w:hAnsi="宋体" w:cs="宋体"/>
                <w:color w:val="auto"/>
                <w:sz w:val="24"/>
                <w:highlight w:val="none"/>
                <w:lang w:eastAsia="zh-CN"/>
              </w:rPr>
              <w:t>）</w:t>
            </w:r>
            <w:r>
              <w:rPr>
                <w:rFonts w:hint="eastAsia" w:ascii="宋体" w:hAnsi="宋体" w:cs="宋体"/>
                <w:color w:val="auto"/>
                <w:sz w:val="24"/>
                <w:highlight w:val="none"/>
              </w:rPr>
              <w:t>“政府采购严重违法失信行为信息记录”中的禁止参加政府采购活动期间。（有上述处罚记录但处罚期已届满的，视为无记录，以代理机构评标当日查询结果为准）。</w:t>
            </w:r>
          </w:p>
        </w:tc>
      </w:tr>
      <w:tr w14:paraId="2D0382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11" w:hRule="atLeast"/>
        </w:trPr>
        <w:tc>
          <w:tcPr>
            <w:tcW w:w="710" w:type="dxa"/>
            <w:noWrap w:val="0"/>
            <w:vAlign w:val="center"/>
          </w:tcPr>
          <w:p w14:paraId="43D2F75F">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13</w:t>
            </w:r>
          </w:p>
        </w:tc>
        <w:tc>
          <w:tcPr>
            <w:tcW w:w="2366" w:type="dxa"/>
            <w:noWrap w:val="0"/>
            <w:vAlign w:val="center"/>
          </w:tcPr>
          <w:p w14:paraId="3B496FEA">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关于联合体投标</w:t>
            </w:r>
          </w:p>
        </w:tc>
        <w:tc>
          <w:tcPr>
            <w:tcW w:w="6371" w:type="dxa"/>
            <w:noWrap w:val="0"/>
            <w:vAlign w:val="center"/>
          </w:tcPr>
          <w:p w14:paraId="38422185">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本项目不接受联合体投标；不允许分包、转包。</w:t>
            </w:r>
          </w:p>
        </w:tc>
      </w:tr>
      <w:tr w14:paraId="34D775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704" w:hRule="atLeast"/>
        </w:trPr>
        <w:tc>
          <w:tcPr>
            <w:tcW w:w="710" w:type="dxa"/>
            <w:noWrap w:val="0"/>
            <w:vAlign w:val="center"/>
          </w:tcPr>
          <w:p w14:paraId="48BC74FB">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14</w:t>
            </w:r>
          </w:p>
        </w:tc>
        <w:tc>
          <w:tcPr>
            <w:tcW w:w="2366" w:type="dxa"/>
            <w:noWrap w:val="0"/>
            <w:vAlign w:val="center"/>
          </w:tcPr>
          <w:p w14:paraId="5BA25FBF">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投标供应商必须符合法律、行政法规规定的其他条件</w:t>
            </w:r>
          </w:p>
        </w:tc>
        <w:tc>
          <w:tcPr>
            <w:tcW w:w="6371" w:type="dxa"/>
            <w:noWrap w:val="0"/>
            <w:vAlign w:val="center"/>
          </w:tcPr>
          <w:p w14:paraId="145144B2">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lang w:eastAsia="zh-CN"/>
              </w:rPr>
            </w:pPr>
            <w:r>
              <w:rPr>
                <w:rFonts w:hint="eastAsia" w:ascii="宋体" w:hAnsi="宋体" w:cs="宋体"/>
                <w:color w:val="auto"/>
                <w:sz w:val="24"/>
                <w:highlight w:val="none"/>
              </w:rPr>
              <w:t>单位负责人为同一人或者存在直接控股、管理关系的不同供应商，不得参加同一合同项下的政府采购活动</w:t>
            </w:r>
            <w:r>
              <w:rPr>
                <w:rFonts w:hint="eastAsia" w:ascii="宋体" w:hAnsi="宋体" w:cs="宋体"/>
                <w:color w:val="auto"/>
                <w:sz w:val="24"/>
                <w:highlight w:val="none"/>
                <w:lang w:eastAsia="zh-CN"/>
              </w:rPr>
              <w:t>。</w:t>
            </w:r>
          </w:p>
        </w:tc>
      </w:tr>
    </w:tbl>
    <w:p w14:paraId="2E669FA7">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2.6资格审查不合格的投标供应商的投标文件不进入后续评审。</w:t>
      </w:r>
    </w:p>
    <w:p w14:paraId="5065D6ED">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3.评标工作程序</w:t>
      </w:r>
    </w:p>
    <w:p w14:paraId="1F97BE8A">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3.1由专家及采购人代表组成评标委员会，并实行回避制度。</w:t>
      </w:r>
    </w:p>
    <w:p w14:paraId="6090AAFE">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3.2投标文件符合性检查</w:t>
      </w:r>
    </w:p>
    <w:p w14:paraId="4A4BE1B7">
      <w:pPr>
        <w:pStyle w:val="250"/>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3.2.1评委会将对资格符合的投标文件进行评审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以确定是否对招标文件的实质性要求做出响应。</w:t>
      </w:r>
    </w:p>
    <w:p w14:paraId="477248AA">
      <w:pPr>
        <w:rPr>
          <w:rFonts w:hint="eastAsia" w:ascii="宋体" w:hAnsi="宋体" w:cs="宋体"/>
          <w:b/>
          <w:color w:val="auto"/>
          <w:sz w:val="24"/>
          <w:highlight w:val="none"/>
        </w:rPr>
      </w:pPr>
      <w:bookmarkStart w:id="3" w:name="_Toc116946315"/>
      <w:r>
        <w:rPr>
          <w:rFonts w:hint="eastAsia" w:ascii="宋体" w:hAnsi="宋体" w:cs="宋体"/>
          <w:b/>
          <w:color w:val="auto"/>
          <w:sz w:val="24"/>
          <w:highlight w:val="none"/>
        </w:rPr>
        <w:br w:type="page"/>
      </w:r>
    </w:p>
    <w:p w14:paraId="6389F094">
      <w:pPr>
        <w:tabs>
          <w:tab w:val="left" w:pos="480"/>
        </w:tabs>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符合性审查表</w:t>
      </w:r>
      <w:bookmarkEnd w:id="3"/>
    </w:p>
    <w:tbl>
      <w:tblPr>
        <w:tblStyle w:val="43"/>
        <w:tblW w:w="9630" w:type="dxa"/>
        <w:tblInd w:w="177"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99"/>
        <w:gridCol w:w="1637"/>
        <w:gridCol w:w="7294"/>
      </w:tblGrid>
      <w:tr w14:paraId="3804B9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23" w:hRule="atLeast"/>
        </w:trPr>
        <w:tc>
          <w:tcPr>
            <w:tcW w:w="699" w:type="dxa"/>
            <w:noWrap w:val="0"/>
            <w:vAlign w:val="center"/>
          </w:tcPr>
          <w:p w14:paraId="4CCF4977">
            <w:pPr>
              <w:keepNext w:val="0"/>
              <w:keepLines w:val="0"/>
              <w:suppressLineNumbers w:val="0"/>
              <w:spacing w:before="0" w:beforeAutospacing="0" w:after="0" w:afterAutospacing="0" w:line="360" w:lineRule="auto"/>
              <w:ind w:left="0" w:right="0"/>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1637" w:type="dxa"/>
            <w:noWrap w:val="0"/>
            <w:vAlign w:val="center"/>
          </w:tcPr>
          <w:p w14:paraId="35104967">
            <w:pPr>
              <w:keepNext w:val="0"/>
              <w:keepLines w:val="0"/>
              <w:suppressLineNumbers w:val="0"/>
              <w:spacing w:before="0" w:beforeAutospacing="0" w:after="0" w:afterAutospacing="0" w:line="360" w:lineRule="auto"/>
              <w:ind w:left="0" w:right="0"/>
              <w:jc w:val="center"/>
              <w:rPr>
                <w:rFonts w:ascii="宋体" w:hAnsi="宋体" w:cs="宋体"/>
                <w:b/>
                <w:bCs/>
                <w:color w:val="auto"/>
                <w:sz w:val="24"/>
                <w:highlight w:val="none"/>
              </w:rPr>
            </w:pPr>
            <w:r>
              <w:rPr>
                <w:rFonts w:hint="eastAsia" w:ascii="宋体" w:hAnsi="宋体" w:cs="宋体"/>
                <w:b/>
                <w:bCs/>
                <w:color w:val="auto"/>
                <w:sz w:val="24"/>
                <w:highlight w:val="none"/>
              </w:rPr>
              <w:t>评审点要求概况</w:t>
            </w:r>
          </w:p>
        </w:tc>
        <w:tc>
          <w:tcPr>
            <w:tcW w:w="7294" w:type="dxa"/>
            <w:noWrap w:val="0"/>
            <w:vAlign w:val="center"/>
          </w:tcPr>
          <w:p w14:paraId="14F0DED7">
            <w:pPr>
              <w:keepNext w:val="0"/>
              <w:keepLines w:val="0"/>
              <w:suppressLineNumbers w:val="0"/>
              <w:spacing w:before="0" w:beforeAutospacing="0" w:after="0" w:afterAutospacing="0" w:line="360" w:lineRule="auto"/>
              <w:ind w:left="0" w:right="0"/>
              <w:jc w:val="center"/>
              <w:rPr>
                <w:rFonts w:ascii="宋体" w:hAnsi="宋体" w:cs="宋体"/>
                <w:b/>
                <w:bCs/>
                <w:color w:val="auto"/>
                <w:sz w:val="24"/>
                <w:highlight w:val="none"/>
              </w:rPr>
            </w:pPr>
            <w:r>
              <w:rPr>
                <w:rFonts w:hint="eastAsia" w:ascii="宋体" w:hAnsi="宋体" w:cs="宋体"/>
                <w:b/>
                <w:bCs/>
                <w:color w:val="auto"/>
                <w:sz w:val="24"/>
                <w:highlight w:val="none"/>
              </w:rPr>
              <w:t>评审点具体描述</w:t>
            </w:r>
          </w:p>
        </w:tc>
      </w:tr>
      <w:tr w14:paraId="412357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16" w:hRule="atLeast"/>
        </w:trPr>
        <w:tc>
          <w:tcPr>
            <w:tcW w:w="9630" w:type="dxa"/>
            <w:gridSpan w:val="3"/>
            <w:noWrap w:val="0"/>
            <w:vAlign w:val="center"/>
          </w:tcPr>
          <w:p w14:paraId="1A627951">
            <w:pPr>
              <w:keepNext w:val="0"/>
              <w:keepLines w:val="0"/>
              <w:suppressLineNumbers w:val="0"/>
              <w:spacing w:before="0" w:beforeAutospacing="0" w:after="0" w:afterAutospacing="0" w:line="360" w:lineRule="auto"/>
              <w:ind w:left="0" w:right="0"/>
              <w:jc w:val="center"/>
              <w:rPr>
                <w:rFonts w:ascii="宋体" w:hAnsi="宋体" w:cs="宋体"/>
                <w:b/>
                <w:bCs/>
                <w:color w:val="auto"/>
                <w:sz w:val="24"/>
                <w:highlight w:val="none"/>
              </w:rPr>
            </w:pPr>
            <w:r>
              <w:rPr>
                <w:rFonts w:hint="eastAsia" w:ascii="宋体" w:hAnsi="宋体" w:cs="宋体"/>
                <w:b/>
                <w:bCs/>
                <w:color w:val="auto"/>
                <w:sz w:val="24"/>
                <w:highlight w:val="none"/>
              </w:rPr>
              <w:t>（一）报价要求</w:t>
            </w:r>
          </w:p>
        </w:tc>
      </w:tr>
      <w:tr w14:paraId="4FE509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46" w:hRule="atLeast"/>
        </w:trPr>
        <w:tc>
          <w:tcPr>
            <w:tcW w:w="699" w:type="dxa"/>
            <w:noWrap w:val="0"/>
            <w:vAlign w:val="center"/>
          </w:tcPr>
          <w:p w14:paraId="1A49FF73">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w:t>
            </w:r>
          </w:p>
        </w:tc>
        <w:tc>
          <w:tcPr>
            <w:tcW w:w="1637" w:type="dxa"/>
            <w:noWrap w:val="0"/>
            <w:vAlign w:val="center"/>
          </w:tcPr>
          <w:p w14:paraId="52C07056">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投标报价</w:t>
            </w:r>
          </w:p>
        </w:tc>
        <w:tc>
          <w:tcPr>
            <w:tcW w:w="7294" w:type="dxa"/>
            <w:noWrap w:val="0"/>
            <w:vAlign w:val="center"/>
          </w:tcPr>
          <w:p w14:paraId="3F6909D4">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投标报价是固定唯一价，且没有超过本项目预算金额或最高限价。</w:t>
            </w:r>
          </w:p>
        </w:tc>
      </w:tr>
      <w:tr w14:paraId="02B352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99" w:type="dxa"/>
            <w:noWrap w:val="0"/>
            <w:vAlign w:val="center"/>
          </w:tcPr>
          <w:p w14:paraId="25C99848">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2</w:t>
            </w:r>
          </w:p>
        </w:tc>
        <w:tc>
          <w:tcPr>
            <w:tcW w:w="1637" w:type="dxa"/>
            <w:noWrap w:val="0"/>
            <w:vAlign w:val="center"/>
          </w:tcPr>
          <w:p w14:paraId="452EE7BF">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报价修正</w:t>
            </w:r>
          </w:p>
        </w:tc>
        <w:tc>
          <w:tcPr>
            <w:tcW w:w="7294" w:type="dxa"/>
            <w:noWrap w:val="0"/>
            <w:vAlign w:val="center"/>
          </w:tcPr>
          <w:p w14:paraId="3C447668">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如出现投标报价错误的，按照处理原则修正后的报价，投标供应商须按规定进行在线确认。</w:t>
            </w:r>
          </w:p>
        </w:tc>
      </w:tr>
      <w:tr w14:paraId="5904B2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99" w:type="dxa"/>
            <w:noWrap w:val="0"/>
            <w:vAlign w:val="center"/>
          </w:tcPr>
          <w:p w14:paraId="0391C03D">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3</w:t>
            </w:r>
          </w:p>
        </w:tc>
        <w:tc>
          <w:tcPr>
            <w:tcW w:w="1637" w:type="dxa"/>
            <w:noWrap w:val="0"/>
            <w:vAlign w:val="center"/>
          </w:tcPr>
          <w:p w14:paraId="3D62B491">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报价合理性</w:t>
            </w:r>
          </w:p>
        </w:tc>
        <w:tc>
          <w:tcPr>
            <w:tcW w:w="7294" w:type="dxa"/>
            <w:noWrap w:val="0"/>
            <w:vAlign w:val="center"/>
          </w:tcPr>
          <w:p w14:paraId="351EA3E2">
            <w:pPr>
              <w:keepNext w:val="0"/>
              <w:keepLines w:val="0"/>
              <w:suppressLineNumbers w:val="0"/>
              <w:spacing w:before="0" w:beforeAutospacing="0" w:after="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lang w:eastAsia="zh-CN"/>
              </w:rPr>
              <w:t>1.</w:t>
            </w:r>
            <w:r>
              <w:rPr>
                <w:rFonts w:hint="eastAsia" w:ascii="宋体" w:hAnsi="宋体" w:cs="宋体"/>
                <w:color w:val="auto"/>
                <w:sz w:val="24"/>
                <w:highlight w:val="none"/>
              </w:rPr>
              <w:t>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7381D4B6">
            <w:pPr>
              <w:keepNext w:val="0"/>
              <w:keepLines w:val="0"/>
              <w:suppressLineNumbers w:val="0"/>
              <w:spacing w:before="0" w:beforeAutospacing="0" w:after="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lang w:eastAsia="zh-CN"/>
              </w:rPr>
              <w:t>2.</w:t>
            </w:r>
            <w:r>
              <w:rPr>
                <w:rFonts w:hint="eastAsia" w:ascii="宋体" w:hAnsi="宋体" w:cs="宋体"/>
                <w:color w:val="auto"/>
                <w:sz w:val="24"/>
                <w:highlight w:val="none"/>
              </w:rPr>
              <w:t>评审过程中出现下列情形之一的，评审委员会应当启动异常低价投标</w:t>
            </w:r>
            <w:r>
              <w:rPr>
                <w:rFonts w:hint="eastAsia" w:ascii="宋体" w:hAnsi="宋体" w:cs="宋体"/>
                <w:color w:val="auto"/>
                <w:sz w:val="24"/>
                <w:highlight w:val="none"/>
                <w:lang w:eastAsia="zh-CN"/>
              </w:rPr>
              <w:t>（</w:t>
            </w:r>
            <w:r>
              <w:rPr>
                <w:rFonts w:hint="eastAsia" w:ascii="宋体" w:hAnsi="宋体" w:cs="宋体"/>
                <w:color w:val="auto"/>
                <w:sz w:val="24"/>
                <w:highlight w:val="none"/>
              </w:rPr>
              <w:t>响应）审查程序：</w:t>
            </w:r>
          </w:p>
          <w:p w14:paraId="55AD4908">
            <w:pPr>
              <w:keepNext w:val="0"/>
              <w:keepLines w:val="0"/>
              <w:suppressLineNumbers w:val="0"/>
              <w:spacing w:before="0" w:beforeAutospacing="0" w:after="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投标（响应）报价低于全部通过符合性审查供应商投标（响应）报价平均值50%的，即投标（响应）报价</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全部通过符合性审查供应商投标（响应）报价平均值×50%；</w:t>
            </w:r>
          </w:p>
          <w:p w14:paraId="7BEBAD94">
            <w:pPr>
              <w:keepNext w:val="0"/>
              <w:keepLines w:val="0"/>
              <w:suppressLineNumbers w:val="0"/>
              <w:spacing w:before="0" w:beforeAutospacing="0" w:after="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投标（响应）报价低于通过符合性审查的次低报价供应商投标（响应）报价50%的，即投标（响应）报价＜通过符合性审查的次低报价供应商投标（响应）报价×50%；</w:t>
            </w:r>
          </w:p>
          <w:p w14:paraId="07CCE77A">
            <w:pPr>
              <w:keepNext w:val="0"/>
              <w:keepLines w:val="0"/>
              <w:suppressLineNumbers w:val="0"/>
              <w:spacing w:before="0" w:beforeAutospacing="0" w:after="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w:t>
            </w:r>
            <w:r>
              <w:rPr>
                <w:rFonts w:hint="eastAsia" w:ascii="宋体" w:hAnsi="宋体" w:cs="宋体"/>
                <w:color w:val="auto"/>
                <w:sz w:val="24"/>
                <w:highlight w:val="none"/>
              </w:rPr>
              <w:t>投标（响应）报价低于采购项目最高限价45%的，即投标（响应）报价＜采购项目最高限价×45%；</w:t>
            </w:r>
          </w:p>
          <w:p w14:paraId="54B08757">
            <w:pPr>
              <w:keepNext w:val="0"/>
              <w:keepLines w:val="0"/>
              <w:suppressLineNumbers w:val="0"/>
              <w:spacing w:before="0" w:beforeAutospacing="0" w:after="0" w:afterAutospacing="0" w:line="360" w:lineRule="auto"/>
              <w:ind w:left="0" w:right="0"/>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.评审委员会基于专业判断，认为供应商报价过低，有可能影响产品质量或者不能诚信履约的其他情形。</w:t>
            </w:r>
          </w:p>
          <w:p w14:paraId="1DF543A8">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w:t>
            </w:r>
            <w:r>
              <w:rPr>
                <w:rFonts w:hint="eastAsia" w:ascii="宋体" w:hAnsi="宋体" w:cs="宋体"/>
                <w:color w:val="auto"/>
                <w:sz w:val="24"/>
                <w:highlight w:val="none"/>
              </w:rPr>
              <w:t>启动异常低价投标</w:t>
            </w:r>
            <w:r>
              <w:rPr>
                <w:rFonts w:hint="eastAsia" w:ascii="宋体" w:hAnsi="宋体" w:cs="宋体"/>
                <w:color w:val="auto"/>
                <w:sz w:val="24"/>
                <w:highlight w:val="none"/>
                <w:lang w:eastAsia="zh-CN"/>
              </w:rPr>
              <w:t>（</w:t>
            </w:r>
            <w:r>
              <w:rPr>
                <w:rFonts w:hint="eastAsia" w:ascii="宋体" w:hAnsi="宋体" w:cs="宋体"/>
                <w:color w:val="auto"/>
                <w:sz w:val="24"/>
                <w:highlight w:val="none"/>
              </w:rPr>
              <w:t>响应）审查后，评审委员会应当要求相关供应商在评标现场合理的时间内，提供项目具体成本测算等与报价合理性相关的书面说明及相关证明材料</w:t>
            </w:r>
            <w:r>
              <w:rPr>
                <w:rFonts w:hint="eastAsia" w:ascii="宋体" w:hAnsi="宋体" w:cs="宋体"/>
                <w:color w:val="auto"/>
                <w:sz w:val="24"/>
                <w:highlight w:val="none"/>
                <w:lang w:eastAsia="zh-CN"/>
              </w:rPr>
              <w:t>，并</w:t>
            </w:r>
            <w:r>
              <w:rPr>
                <w:rFonts w:hint="eastAsia" w:ascii="宋体" w:hAnsi="宋体" w:cs="宋体"/>
                <w:color w:val="auto"/>
                <w:sz w:val="24"/>
                <w:highlight w:val="none"/>
              </w:rPr>
              <w:t>对投标</w:t>
            </w:r>
            <w:r>
              <w:rPr>
                <w:rFonts w:hint="eastAsia" w:ascii="宋体" w:hAnsi="宋体" w:cs="宋体"/>
                <w:color w:val="auto"/>
                <w:sz w:val="24"/>
                <w:highlight w:val="none"/>
                <w:lang w:eastAsia="zh-CN"/>
              </w:rPr>
              <w:t>（</w:t>
            </w:r>
            <w:r>
              <w:rPr>
                <w:rFonts w:hint="eastAsia" w:ascii="宋体" w:hAnsi="宋体" w:cs="宋体"/>
                <w:color w:val="auto"/>
                <w:sz w:val="24"/>
                <w:highlight w:val="none"/>
              </w:rPr>
              <w:t>响应）价格作出解释，由评审委员会结合同类产品在主要电商平台的价格、该行业当地薪资水平等情况，依据专业经验对供应商报价合理性进行判断。投标</w:t>
            </w:r>
            <w:r>
              <w:rPr>
                <w:rFonts w:hint="eastAsia" w:ascii="宋体" w:hAnsi="宋体" w:cs="宋体"/>
                <w:color w:val="auto"/>
                <w:sz w:val="24"/>
                <w:highlight w:val="none"/>
                <w:lang w:eastAsia="zh-CN"/>
              </w:rPr>
              <w:t>（</w:t>
            </w:r>
            <w:r>
              <w:rPr>
                <w:rFonts w:hint="eastAsia" w:ascii="宋体" w:hAnsi="宋体" w:cs="宋体"/>
                <w:color w:val="auto"/>
                <w:sz w:val="24"/>
                <w:highlight w:val="none"/>
              </w:rPr>
              <w:t>响应）供应商不提供书面说明、证明材料，或者提供的书面说明、证明材料不能证明其报价合理性的评审委员会应当将其作为无效投标</w:t>
            </w:r>
            <w:r>
              <w:rPr>
                <w:rFonts w:hint="eastAsia" w:ascii="宋体" w:hAnsi="宋体" w:cs="宋体"/>
                <w:color w:val="auto"/>
                <w:sz w:val="24"/>
                <w:highlight w:val="none"/>
                <w:lang w:eastAsia="zh-CN"/>
              </w:rPr>
              <w:t>（</w:t>
            </w:r>
            <w:r>
              <w:rPr>
                <w:rFonts w:hint="eastAsia" w:ascii="宋体" w:hAnsi="宋体" w:cs="宋体"/>
                <w:color w:val="auto"/>
                <w:sz w:val="24"/>
                <w:highlight w:val="none"/>
              </w:rPr>
              <w:t>响应）处理。审查相关情况应当在评审报告中进行记录。</w:t>
            </w:r>
          </w:p>
        </w:tc>
      </w:tr>
      <w:tr w14:paraId="737EAE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630" w:type="dxa"/>
            <w:gridSpan w:val="3"/>
            <w:noWrap w:val="0"/>
            <w:vAlign w:val="center"/>
          </w:tcPr>
          <w:p w14:paraId="61B01F82">
            <w:pPr>
              <w:keepNext w:val="0"/>
              <w:keepLines w:val="0"/>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特别说明：以上报价符合性审查需投标供应商上传</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1.开标一览表；2.开标一览表附录；3.明细报价表，由评标委员会在投标报价评审阶段进行审查，以确定是否满足符合性审查的要求。</w:t>
            </w:r>
          </w:p>
        </w:tc>
      </w:tr>
      <w:tr w14:paraId="49D428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76" w:hRule="atLeast"/>
        </w:trPr>
        <w:tc>
          <w:tcPr>
            <w:tcW w:w="9630" w:type="dxa"/>
            <w:gridSpan w:val="3"/>
            <w:noWrap w:val="0"/>
            <w:vAlign w:val="center"/>
          </w:tcPr>
          <w:p w14:paraId="21743302">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b/>
                <w:bCs/>
                <w:color w:val="auto"/>
                <w:sz w:val="24"/>
                <w:highlight w:val="none"/>
              </w:rPr>
              <w:t>（二）商务要求</w:t>
            </w:r>
          </w:p>
        </w:tc>
      </w:tr>
      <w:tr w14:paraId="5F9239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21" w:hRule="atLeast"/>
        </w:trPr>
        <w:tc>
          <w:tcPr>
            <w:tcW w:w="699" w:type="dxa"/>
            <w:noWrap w:val="0"/>
            <w:vAlign w:val="center"/>
          </w:tcPr>
          <w:p w14:paraId="021EE66E">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w:t>
            </w:r>
          </w:p>
        </w:tc>
        <w:tc>
          <w:tcPr>
            <w:tcW w:w="1637" w:type="dxa"/>
            <w:noWrap w:val="0"/>
            <w:vAlign w:val="center"/>
          </w:tcPr>
          <w:p w14:paraId="2ED66966">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投标有效期</w:t>
            </w:r>
          </w:p>
        </w:tc>
        <w:tc>
          <w:tcPr>
            <w:tcW w:w="7294" w:type="dxa"/>
            <w:noWrap w:val="0"/>
            <w:vAlign w:val="center"/>
          </w:tcPr>
          <w:p w14:paraId="2DDB80A1">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投标有效期满足招标文件要求。（投标有效期为90日历天）</w:t>
            </w:r>
          </w:p>
        </w:tc>
      </w:tr>
      <w:tr w14:paraId="230C54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99" w:type="dxa"/>
            <w:noWrap w:val="0"/>
            <w:vAlign w:val="center"/>
          </w:tcPr>
          <w:p w14:paraId="5DF457B1">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2</w:t>
            </w:r>
          </w:p>
        </w:tc>
        <w:tc>
          <w:tcPr>
            <w:tcW w:w="1637" w:type="dxa"/>
            <w:noWrap w:val="0"/>
            <w:vAlign w:val="center"/>
          </w:tcPr>
          <w:p w14:paraId="7E4A0960">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投标文件的签署和盖章</w:t>
            </w:r>
          </w:p>
        </w:tc>
        <w:tc>
          <w:tcPr>
            <w:tcW w:w="7294" w:type="dxa"/>
            <w:noWrap w:val="0"/>
            <w:vAlign w:val="center"/>
          </w:tcPr>
          <w:p w14:paraId="600CE90A">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投标文件符合招标文件的签署和签章要求。</w:t>
            </w:r>
          </w:p>
        </w:tc>
      </w:tr>
      <w:tr w14:paraId="48F219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99" w:type="dxa"/>
            <w:noWrap w:val="0"/>
            <w:vAlign w:val="center"/>
          </w:tcPr>
          <w:p w14:paraId="5F56999D">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3</w:t>
            </w:r>
          </w:p>
        </w:tc>
        <w:tc>
          <w:tcPr>
            <w:tcW w:w="1637" w:type="dxa"/>
            <w:noWrap w:val="0"/>
            <w:vAlign w:val="center"/>
          </w:tcPr>
          <w:p w14:paraId="7011B390">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投标文件内容</w:t>
            </w:r>
          </w:p>
        </w:tc>
        <w:tc>
          <w:tcPr>
            <w:tcW w:w="7294" w:type="dxa"/>
            <w:noWrap w:val="0"/>
            <w:vAlign w:val="center"/>
          </w:tcPr>
          <w:p w14:paraId="2EF7AFD9">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投标文件内容完整，无重大错漏，并已按招标文件要求签字、签章。</w:t>
            </w:r>
          </w:p>
        </w:tc>
      </w:tr>
      <w:tr w14:paraId="55B11F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99" w:type="dxa"/>
            <w:noWrap w:val="0"/>
            <w:vAlign w:val="center"/>
          </w:tcPr>
          <w:p w14:paraId="73CA832D">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4</w:t>
            </w:r>
          </w:p>
        </w:tc>
        <w:tc>
          <w:tcPr>
            <w:tcW w:w="1637" w:type="dxa"/>
            <w:noWrap w:val="0"/>
            <w:vAlign w:val="center"/>
          </w:tcPr>
          <w:p w14:paraId="1D35C381">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附加条件</w:t>
            </w:r>
          </w:p>
        </w:tc>
        <w:tc>
          <w:tcPr>
            <w:tcW w:w="7294" w:type="dxa"/>
            <w:noWrap w:val="0"/>
            <w:vAlign w:val="center"/>
          </w:tcPr>
          <w:p w14:paraId="4C023676">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投标文件未含有采购人不能接受的附加条件。</w:t>
            </w:r>
          </w:p>
        </w:tc>
      </w:tr>
      <w:tr w14:paraId="45AF24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699" w:type="dxa"/>
            <w:noWrap w:val="0"/>
            <w:vAlign w:val="center"/>
          </w:tcPr>
          <w:p w14:paraId="6BDE696E">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5</w:t>
            </w:r>
          </w:p>
        </w:tc>
        <w:tc>
          <w:tcPr>
            <w:tcW w:w="1637" w:type="dxa"/>
            <w:noWrap w:val="0"/>
            <w:vAlign w:val="center"/>
          </w:tcPr>
          <w:p w14:paraId="56605B19">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无效情形</w:t>
            </w:r>
          </w:p>
        </w:tc>
        <w:tc>
          <w:tcPr>
            <w:tcW w:w="7294" w:type="dxa"/>
            <w:noWrap w:val="0"/>
            <w:vAlign w:val="center"/>
          </w:tcPr>
          <w:p w14:paraId="3BC02892">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投标文件中未有</w:t>
            </w:r>
            <w:r>
              <w:rPr>
                <w:rFonts w:hint="eastAsia" w:ascii="宋体" w:hAnsi="宋体" w:cs="宋体"/>
                <w:color w:val="auto"/>
                <w:sz w:val="24"/>
                <w:highlight w:val="none"/>
                <w:lang w:eastAsia="zh-CN"/>
              </w:rPr>
              <w:t>法律法规</w:t>
            </w:r>
            <w:r>
              <w:rPr>
                <w:rFonts w:hint="eastAsia" w:ascii="宋体" w:hAnsi="宋体" w:cs="宋体"/>
                <w:color w:val="auto"/>
                <w:sz w:val="24"/>
                <w:highlight w:val="none"/>
              </w:rPr>
              <w:t>和招标文件规定的其他无效情形。</w:t>
            </w:r>
          </w:p>
        </w:tc>
      </w:tr>
      <w:tr w14:paraId="4D7F49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96" w:hRule="atLeast"/>
        </w:trPr>
        <w:tc>
          <w:tcPr>
            <w:tcW w:w="9630" w:type="dxa"/>
            <w:gridSpan w:val="3"/>
            <w:noWrap w:val="0"/>
            <w:vAlign w:val="center"/>
          </w:tcPr>
          <w:p w14:paraId="624054F2">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b/>
                <w:bCs/>
                <w:color w:val="auto"/>
                <w:sz w:val="24"/>
                <w:highlight w:val="none"/>
              </w:rPr>
              <w:t>特别说明：以上商务符合性审查需投标供应商上传</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商务要求响应及偏离表，由评标委员会在评审阶段进行审查，以确定是否满足符合性审查的要求。</w:t>
            </w:r>
          </w:p>
        </w:tc>
      </w:tr>
      <w:tr w14:paraId="4D993E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9630" w:type="dxa"/>
            <w:gridSpan w:val="3"/>
            <w:noWrap w:val="0"/>
            <w:vAlign w:val="center"/>
          </w:tcPr>
          <w:p w14:paraId="5086E861">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b/>
                <w:bCs/>
                <w:color w:val="auto"/>
                <w:sz w:val="24"/>
                <w:highlight w:val="none"/>
              </w:rPr>
              <w:t>（三）技术要求</w:t>
            </w:r>
          </w:p>
        </w:tc>
      </w:tr>
      <w:tr w14:paraId="135BB0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trPr>
        <w:tc>
          <w:tcPr>
            <w:tcW w:w="699" w:type="dxa"/>
            <w:noWrap w:val="0"/>
            <w:vAlign w:val="center"/>
          </w:tcPr>
          <w:p w14:paraId="3A4B009A">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1</w:t>
            </w:r>
          </w:p>
        </w:tc>
        <w:tc>
          <w:tcPr>
            <w:tcW w:w="1637" w:type="dxa"/>
            <w:noWrap w:val="0"/>
            <w:vAlign w:val="center"/>
          </w:tcPr>
          <w:p w14:paraId="51322B97">
            <w:pPr>
              <w:keepNext w:val="0"/>
              <w:keepLines w:val="0"/>
              <w:suppressLineNumbers w:val="0"/>
              <w:spacing w:before="0"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投标方案</w:t>
            </w:r>
          </w:p>
        </w:tc>
        <w:tc>
          <w:tcPr>
            <w:tcW w:w="7294" w:type="dxa"/>
            <w:noWrap w:val="0"/>
            <w:vAlign w:val="center"/>
          </w:tcPr>
          <w:p w14:paraId="1C6C83AA">
            <w:pPr>
              <w:keepNext w:val="0"/>
              <w:keepLines w:val="0"/>
              <w:suppressLineNumbers w:val="0"/>
              <w:spacing w:before="0" w:beforeAutospacing="0" w:after="0" w:afterAutospacing="0" w:line="360" w:lineRule="auto"/>
              <w:ind w:left="0" w:right="0"/>
              <w:rPr>
                <w:rFonts w:ascii="宋体" w:hAnsi="宋体" w:cs="宋体"/>
                <w:color w:val="auto"/>
                <w:sz w:val="24"/>
                <w:highlight w:val="none"/>
              </w:rPr>
            </w:pPr>
            <w:r>
              <w:rPr>
                <w:rFonts w:hint="eastAsia" w:ascii="宋体" w:hAnsi="宋体" w:cs="宋体"/>
                <w:color w:val="auto"/>
                <w:sz w:val="24"/>
                <w:highlight w:val="none"/>
              </w:rPr>
              <w:t>投标供应商提供的投标方案及报价方案固定。</w:t>
            </w:r>
          </w:p>
        </w:tc>
      </w:tr>
      <w:tr w14:paraId="0C3528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trPr>
        <w:tc>
          <w:tcPr>
            <w:tcW w:w="9630" w:type="dxa"/>
            <w:gridSpan w:val="3"/>
            <w:noWrap w:val="0"/>
            <w:vAlign w:val="center"/>
          </w:tcPr>
          <w:p w14:paraId="3F6658B9">
            <w:pPr>
              <w:keepNext w:val="0"/>
              <w:keepLines w:val="0"/>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特别说明：以上技术符合性审查需投标供应商上传</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技术要求响应及偏离表，由评标委员会在评审阶段进行审查，以确定是否满足符合性审查的要求。</w:t>
            </w:r>
          </w:p>
        </w:tc>
      </w:tr>
      <w:tr w14:paraId="5A0C2C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trPr>
        <w:tc>
          <w:tcPr>
            <w:tcW w:w="9630" w:type="dxa"/>
            <w:gridSpan w:val="3"/>
            <w:noWrap w:val="0"/>
            <w:vAlign w:val="center"/>
          </w:tcPr>
          <w:p w14:paraId="689EEFCE">
            <w:pPr>
              <w:keepNext w:val="0"/>
              <w:keepLines w:val="0"/>
              <w:numPr>
                <w:ilvl w:val="0"/>
                <w:numId w:val="7"/>
              </w:numPr>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其他：</w:t>
            </w:r>
          </w:p>
          <w:p w14:paraId="52A54BBB">
            <w:pPr>
              <w:keepNext w:val="0"/>
              <w:keepLines w:val="0"/>
              <w:suppressLineNumbers w:val="0"/>
              <w:spacing w:before="0" w:beforeAutospacing="0" w:after="0" w:afterAutospacing="0" w:line="360" w:lineRule="auto"/>
              <w:ind w:left="0" w:right="0"/>
              <w:rPr>
                <w:rFonts w:ascii="宋体" w:hAnsi="宋体" w:cs="宋体"/>
                <w:b/>
                <w:bCs/>
                <w:color w:val="auto"/>
                <w:sz w:val="24"/>
                <w:highlight w:val="none"/>
              </w:rPr>
            </w:pPr>
            <w:r>
              <w:rPr>
                <w:rFonts w:hint="eastAsia" w:ascii="宋体" w:hAnsi="宋体" w:cs="宋体"/>
                <w:b/>
                <w:bCs/>
                <w:color w:val="auto"/>
                <w:sz w:val="24"/>
                <w:highlight w:val="none"/>
              </w:rPr>
              <w:t>投标文件制作过程中，投标文件内容在制作工具中无对应模块的，可统一上传在“其他”模块中。如无须另外上传资料，本项可上传空白页。</w:t>
            </w:r>
          </w:p>
        </w:tc>
      </w:tr>
    </w:tbl>
    <w:p w14:paraId="07F8F114">
      <w:pPr>
        <w:tabs>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特别提醒：符合性审查不合格的投标供应商的投标文件不进入后续评审。</w:t>
      </w:r>
    </w:p>
    <w:p w14:paraId="58037CF9">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3.2.2实质性响应的投标应该是与招标文件要求的标的、数量、质量、养护期、价款或者报酬、履约期限、履行地点和方式、违约责任和解决争议方法等条款相符。不得限制合同中采购人的权利或投标供应商的义务，也不得对其他实质性响应的投标供应商的竞争地位产生不公正影响。</w:t>
      </w:r>
    </w:p>
    <w:p w14:paraId="19872C55">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lang w:eastAsia="zh-CN"/>
        </w:rPr>
        <w:t>3.2.3</w:t>
      </w:r>
      <w:r>
        <w:rPr>
          <w:rFonts w:hint="eastAsia" w:ascii="宋体" w:hAnsi="宋体" w:cs="宋体"/>
          <w:bCs/>
          <w:color w:val="auto"/>
          <w:sz w:val="24"/>
          <w:highlight w:val="none"/>
        </w:rPr>
        <w:t>招标文件提供的工艺、材料、设备、参考的商标或样本目录号码等仅作为说明并没有限制性，投标供应商在投标中可以选用替代标准，但这些替代标准要优于或相当于技术规格中要求的标准，以满足采购人的需要。</w:t>
      </w:r>
    </w:p>
    <w:p w14:paraId="6E51CC6E">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lang w:eastAsia="zh-CN"/>
        </w:rPr>
        <w:t>3.2.4</w:t>
      </w:r>
      <w:r>
        <w:rPr>
          <w:rFonts w:hint="eastAsia" w:ascii="宋体" w:hAnsi="宋体" w:cs="宋体"/>
          <w:bCs/>
          <w:color w:val="auto"/>
          <w:sz w:val="24"/>
          <w:highlight w:val="none"/>
        </w:rPr>
        <w:t>对于投标文件中含义不明确、同类问题表述不一致或者有明显文字和计算错误的内容，评标委员会应当以书面形式要求投标供应商做出必要的澄清、说明或者补正。</w:t>
      </w:r>
    </w:p>
    <w:p w14:paraId="0B992EA2">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投标供应商的澄清、说明或者补正应当采用书面形式，并加盖公章，或者由法定代表人或其授权的代表签字。投标供应商的澄清、说明或者补正不得超出投标文件的范围</w:t>
      </w:r>
      <w:r>
        <w:rPr>
          <w:rFonts w:hint="eastAsia" w:ascii="宋体" w:hAnsi="宋体" w:cs="宋体"/>
          <w:bCs/>
          <w:color w:val="auto"/>
          <w:sz w:val="24"/>
          <w:highlight w:val="none"/>
          <w:lang w:eastAsia="zh-CN"/>
        </w:rPr>
        <w:t>且不得</w:t>
      </w:r>
      <w:r>
        <w:rPr>
          <w:rFonts w:hint="eastAsia" w:ascii="宋体" w:hAnsi="宋体" w:cs="宋体"/>
          <w:bCs/>
          <w:color w:val="auto"/>
          <w:sz w:val="24"/>
          <w:highlight w:val="none"/>
        </w:rPr>
        <w:t>改变投标文件的实质性内容。</w:t>
      </w:r>
    </w:p>
    <w:p w14:paraId="7F6683DC">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lang w:eastAsia="zh-CN"/>
        </w:rPr>
        <w:t>3.2.5</w:t>
      </w:r>
      <w:r>
        <w:rPr>
          <w:rFonts w:hint="eastAsia" w:ascii="宋体" w:hAnsi="宋体" w:cs="宋体"/>
          <w:bCs/>
          <w:color w:val="auto"/>
          <w:sz w:val="24"/>
          <w:highlight w:val="none"/>
        </w:rPr>
        <w:t>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p>
    <w:p w14:paraId="5A2FE532">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lang w:eastAsia="zh-CN"/>
        </w:rPr>
        <w:t>3.2.6</w:t>
      </w:r>
      <w:r>
        <w:rPr>
          <w:rFonts w:hint="eastAsia" w:ascii="宋体" w:hAnsi="宋体" w:cs="宋体"/>
          <w:bCs/>
          <w:color w:val="auto"/>
          <w:sz w:val="24"/>
          <w:highlight w:val="none"/>
        </w:rPr>
        <w:t>除上述情形外，对投标文件的判定，只依据投标文件本身，不依靠开标后的任何外来证明。</w:t>
      </w:r>
    </w:p>
    <w:p w14:paraId="52F37692">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3.2.8采购人及采购代理机构将拒绝被确定为非实质性响应的投标，投标供应商不能通过修正或撤销不符之处而使其投标成为实质性响应的投标。</w:t>
      </w:r>
    </w:p>
    <w:p w14:paraId="5E7A40C1">
      <w:pPr>
        <w:tabs>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3.2.9对不同文字文本投标文件的解释发生异议的，以中文文本为准；</w:t>
      </w:r>
    </w:p>
    <w:p w14:paraId="56E19405">
      <w:pPr>
        <w:tabs>
          <w:tab w:val="left" w:pos="1288"/>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3.3评委会负责具体的评标事务，并独立履行以下职责：</w:t>
      </w:r>
    </w:p>
    <w:p w14:paraId="423A4620">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3.3.1审查、评价投标文件是否符合招标文件的商务、技术等实质性要求；</w:t>
      </w:r>
    </w:p>
    <w:p w14:paraId="3021E335">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3.3.2要求投标供应商对投标文件有关事项</w:t>
      </w:r>
      <w:r>
        <w:rPr>
          <w:rFonts w:hint="eastAsia" w:ascii="宋体" w:hAnsi="宋体" w:cs="宋体"/>
          <w:bCs/>
          <w:color w:val="auto"/>
          <w:sz w:val="24"/>
          <w:highlight w:val="none"/>
          <w:lang w:eastAsia="zh-CN"/>
        </w:rPr>
        <w:t>作出</w:t>
      </w:r>
      <w:r>
        <w:rPr>
          <w:rFonts w:hint="eastAsia" w:ascii="宋体" w:hAnsi="宋体" w:cs="宋体"/>
          <w:bCs/>
          <w:color w:val="auto"/>
          <w:sz w:val="24"/>
          <w:highlight w:val="none"/>
        </w:rPr>
        <w:t>澄清或者说明；</w:t>
      </w:r>
    </w:p>
    <w:p w14:paraId="25C15B46">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3.3.3对投标文件进行比较和评价；</w:t>
      </w:r>
    </w:p>
    <w:p w14:paraId="5AAA2282">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3.3.4根据招标文件评分办法，向采购人推荐3名中标候选供应商；</w:t>
      </w:r>
    </w:p>
    <w:p w14:paraId="42F49D03">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3.3.5向采购人、采购代理机构或者有关部门报告评标中发现的违法行为；</w:t>
      </w:r>
    </w:p>
    <w:p w14:paraId="62573C5F">
      <w:pPr>
        <w:tabs>
          <w:tab w:val="left" w:pos="1288"/>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3.4评委会成员应当履行下列义务：</w:t>
      </w:r>
    </w:p>
    <w:p w14:paraId="1EFC662F">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3.4.1遵纪守法，客观、公正、廉洁地履行职责；</w:t>
      </w:r>
    </w:p>
    <w:p w14:paraId="722D5835">
      <w:pPr>
        <w:tabs>
          <w:tab w:val="left" w:pos="1288"/>
          <w:tab w:val="left" w:pos="1365"/>
        </w:tabs>
        <w:spacing w:line="360" w:lineRule="auto"/>
        <w:ind w:right="-368" w:firstLine="564"/>
        <w:rPr>
          <w:rFonts w:ascii="宋体" w:hAnsi="宋体" w:cs="宋体"/>
          <w:bCs/>
          <w:color w:val="auto"/>
          <w:sz w:val="24"/>
          <w:highlight w:val="none"/>
        </w:rPr>
      </w:pPr>
      <w:r>
        <w:rPr>
          <w:rFonts w:hint="eastAsia" w:ascii="宋体" w:hAnsi="宋体" w:cs="宋体"/>
          <w:bCs/>
          <w:color w:val="auto"/>
          <w:sz w:val="24"/>
          <w:highlight w:val="none"/>
        </w:rPr>
        <w:t>3.4.2按照招标文件规定的评标办法和评标标准进行评标，对评审意见承担个人责任；</w:t>
      </w:r>
    </w:p>
    <w:p w14:paraId="7D38226C">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3.4.3对评标过程和结果，以及投标供应商的商业秘密保密；</w:t>
      </w:r>
    </w:p>
    <w:p w14:paraId="40D2DBA3">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3.4.4参与评标报告的起草；</w:t>
      </w:r>
    </w:p>
    <w:p w14:paraId="51FE1805">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3.4.5配合采购人及采购代理机构答复投标供应商提出的质疑；</w:t>
      </w:r>
    </w:p>
    <w:p w14:paraId="5076FA6D">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3.4.6配合有关部门的投诉处理工作。</w:t>
      </w:r>
    </w:p>
    <w:p w14:paraId="226AF3B3">
      <w:pPr>
        <w:tabs>
          <w:tab w:val="left" w:pos="1288"/>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3.5评标内容的保密</w:t>
      </w:r>
    </w:p>
    <w:p w14:paraId="24C964B4">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3.5.1公开开标后，直到宣布授予中标供应商合同为止，凡属于审查、澄清、评价和比较投标的所有资料，有关授予合同的信息都不应向投标供应商或与评标无关的其他人泄露。</w:t>
      </w:r>
    </w:p>
    <w:p w14:paraId="130EB926">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3.5.2在投标文件的审查、澄清、评价和比较以及授予合同的过程中，投标供应商对采购代理机构和评标委员会成员施加影响的任何行为，都将取消其中标资格。</w:t>
      </w:r>
    </w:p>
    <w:p w14:paraId="26BA9DB3">
      <w:pPr>
        <w:tabs>
          <w:tab w:val="left" w:pos="1288"/>
          <w:tab w:val="left" w:pos="1365"/>
        </w:tabs>
        <w:spacing w:line="360" w:lineRule="auto"/>
        <w:ind w:firstLine="566"/>
        <w:rPr>
          <w:rFonts w:ascii="宋体" w:hAnsi="宋体" w:cs="宋体"/>
          <w:b/>
          <w:color w:val="auto"/>
          <w:sz w:val="24"/>
          <w:highlight w:val="none"/>
        </w:rPr>
      </w:pPr>
      <w:r>
        <w:rPr>
          <w:rFonts w:hint="eastAsia" w:ascii="宋体" w:hAnsi="宋体" w:cs="宋体"/>
          <w:b/>
          <w:color w:val="auto"/>
          <w:sz w:val="24"/>
          <w:highlight w:val="none"/>
        </w:rPr>
        <w:t>3.6比较与评价</w:t>
      </w:r>
    </w:p>
    <w:p w14:paraId="442FBD40">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3.6.1</w:t>
      </w:r>
      <w:bookmarkStart w:id="4" w:name="_Hlk71664018"/>
      <w:r>
        <w:rPr>
          <w:rFonts w:hint="eastAsia" w:ascii="宋体" w:hAnsi="宋体" w:cs="宋体"/>
          <w:bCs/>
          <w:color w:val="auto"/>
          <w:sz w:val="24"/>
          <w:highlight w:val="none"/>
        </w:rPr>
        <w:t>投标文件资格性检查和符合性检查结束后</w:t>
      </w:r>
      <w:bookmarkEnd w:id="4"/>
      <w:r>
        <w:rPr>
          <w:rFonts w:hint="eastAsia" w:ascii="宋体" w:hAnsi="宋体" w:cs="宋体"/>
          <w:bCs/>
          <w:color w:val="auto"/>
          <w:sz w:val="24"/>
          <w:highlight w:val="none"/>
        </w:rPr>
        <w:t>，凡属于“</w:t>
      </w:r>
      <w:r>
        <w:rPr>
          <w:rFonts w:hint="eastAsia" w:ascii="宋体" w:hAnsi="宋体" w:cs="宋体"/>
          <w:b/>
          <w:color w:val="auto"/>
          <w:sz w:val="24"/>
          <w:highlight w:val="none"/>
        </w:rPr>
        <w:t>（八）无效投标文件的确认</w:t>
      </w:r>
      <w:r>
        <w:rPr>
          <w:rFonts w:hint="eastAsia" w:ascii="宋体" w:hAnsi="宋体" w:cs="宋体"/>
          <w:bCs/>
          <w:color w:val="auto"/>
          <w:sz w:val="24"/>
          <w:highlight w:val="none"/>
        </w:rPr>
        <w:t>”的投标文件不进入比较与评价程序。</w:t>
      </w:r>
    </w:p>
    <w:p w14:paraId="7C736959">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3.6.2经评审有效的投标文件按招标文件中规定的评标方法和标准，由评标委员会进行比较与评价。</w:t>
      </w:r>
    </w:p>
    <w:p w14:paraId="59955522">
      <w:pPr>
        <w:tabs>
          <w:tab w:val="left" w:pos="1288"/>
          <w:tab w:val="left" w:pos="1365"/>
        </w:tabs>
        <w:spacing w:line="360" w:lineRule="auto"/>
        <w:ind w:firstLine="564"/>
        <w:rPr>
          <w:rFonts w:ascii="宋体" w:hAnsi="宋体" w:cs="宋体"/>
          <w:bCs/>
          <w:color w:val="auto"/>
          <w:sz w:val="24"/>
          <w:highlight w:val="none"/>
        </w:rPr>
      </w:pPr>
      <w:r>
        <w:rPr>
          <w:rFonts w:hint="eastAsia" w:ascii="宋体" w:hAnsi="宋体" w:cs="宋体"/>
          <w:bCs/>
          <w:color w:val="auto"/>
          <w:sz w:val="24"/>
          <w:highlight w:val="none"/>
        </w:rPr>
        <w:t>3.6.3评审全部结束后，由工作人员在公证或监督下（如有），汇总各投标供应商商务标和技术标得分，确定各投标供应商总分和最终排序。</w:t>
      </w:r>
    </w:p>
    <w:p w14:paraId="64E56801">
      <w:pPr>
        <w:tabs>
          <w:tab w:val="left" w:pos="1288"/>
          <w:tab w:val="left" w:pos="1365"/>
        </w:tabs>
        <w:spacing w:line="360" w:lineRule="auto"/>
        <w:ind w:firstLine="602"/>
        <w:rPr>
          <w:rFonts w:ascii="宋体" w:hAnsi="宋体" w:cs="宋体"/>
          <w:b/>
          <w:color w:val="auto"/>
          <w:sz w:val="24"/>
          <w:highlight w:val="none"/>
        </w:rPr>
      </w:pPr>
      <w:r>
        <w:rPr>
          <w:rFonts w:hint="eastAsia" w:ascii="宋体" w:hAnsi="宋体" w:cs="宋体"/>
          <w:b/>
          <w:color w:val="auto"/>
          <w:sz w:val="24"/>
          <w:highlight w:val="none"/>
        </w:rPr>
        <w:t>4.评标方法</w:t>
      </w:r>
    </w:p>
    <w:p w14:paraId="7F10CA39">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4.1投标供应商通过资格性检查和符合性检查的，方可进入比较与评价程序。</w:t>
      </w:r>
    </w:p>
    <w:p w14:paraId="0A6955CC">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4.2比较与评价采用综合评分法。</w:t>
      </w:r>
    </w:p>
    <w:p w14:paraId="69F1593F">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p>
    <w:p w14:paraId="7B93A4EF">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以此类推，按排名先后顺序选取三名中标候选人。</w:t>
      </w:r>
    </w:p>
    <w:p w14:paraId="0F45B16F">
      <w:pPr>
        <w:tabs>
          <w:tab w:val="left" w:pos="1288"/>
          <w:tab w:val="left" w:pos="1365"/>
        </w:tabs>
        <w:spacing w:line="360" w:lineRule="auto"/>
        <w:ind w:firstLine="600"/>
        <w:rPr>
          <w:rFonts w:ascii="宋体" w:hAnsi="宋体" w:cs="宋体"/>
          <w:bCs/>
          <w:color w:val="auto"/>
          <w:sz w:val="24"/>
          <w:highlight w:val="none"/>
        </w:rPr>
      </w:pPr>
      <w:r>
        <w:rPr>
          <w:rFonts w:hint="eastAsia" w:ascii="宋体" w:hAnsi="宋体" w:cs="宋体"/>
          <w:bCs/>
          <w:color w:val="auto"/>
          <w:sz w:val="24"/>
          <w:highlight w:val="none"/>
        </w:rPr>
        <w:t>如投标供应商提供虚假材料，将按</w:t>
      </w:r>
      <w:r>
        <w:rPr>
          <w:rFonts w:hint="eastAsia" w:ascii="宋体" w:hAnsi="宋体" w:cs="宋体"/>
          <w:bCs/>
          <w:color w:val="auto"/>
          <w:sz w:val="24"/>
          <w:highlight w:val="none"/>
          <w:lang w:eastAsia="zh-CN"/>
        </w:rPr>
        <w:t>《中华人民共和国政府采购法》等</w:t>
      </w:r>
      <w:r>
        <w:rPr>
          <w:rFonts w:hint="eastAsia" w:ascii="宋体" w:hAnsi="宋体" w:cs="宋体"/>
          <w:bCs/>
          <w:color w:val="auto"/>
          <w:sz w:val="24"/>
          <w:highlight w:val="none"/>
        </w:rPr>
        <w:t>相关规定处理并由政府监管部门给予严肃处理。</w:t>
      </w:r>
    </w:p>
    <w:p w14:paraId="6BA9AF5F">
      <w:pPr>
        <w:tabs>
          <w:tab w:val="left" w:pos="945"/>
        </w:tabs>
        <w:spacing w:line="360" w:lineRule="auto"/>
        <w:ind w:firstLine="482"/>
        <w:rPr>
          <w:rFonts w:ascii="宋体" w:hAnsi="宋体" w:cs="宋体"/>
          <w:b/>
          <w:color w:val="auto"/>
          <w:sz w:val="24"/>
          <w:highlight w:val="none"/>
        </w:rPr>
      </w:pPr>
      <w:bookmarkStart w:id="5" w:name="_Toc98277359"/>
      <w:bookmarkStart w:id="6" w:name="_Toc116946316"/>
      <w:r>
        <w:rPr>
          <w:rFonts w:hint="eastAsia" w:ascii="宋体" w:hAnsi="宋体" w:cs="宋体"/>
          <w:b/>
          <w:color w:val="auto"/>
          <w:sz w:val="24"/>
          <w:highlight w:val="none"/>
        </w:rPr>
        <w:t>5.评分标准</w:t>
      </w:r>
      <w:bookmarkEnd w:id="5"/>
      <w:bookmarkEnd w:id="6"/>
    </w:p>
    <w:p w14:paraId="4B435C0A">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5.1综合评分法满分为100分，计分均保留2位小数。</w:t>
      </w:r>
    </w:p>
    <w:p w14:paraId="4147C10F">
      <w:pPr>
        <w:spacing w:line="360" w:lineRule="auto"/>
        <w:ind w:firstLine="482"/>
        <w:rPr>
          <w:rFonts w:ascii="宋体" w:hAnsi="宋体" w:cs="宋体"/>
          <w:b/>
          <w:bCs/>
          <w:color w:val="auto"/>
          <w:sz w:val="24"/>
          <w:highlight w:val="none"/>
        </w:rPr>
      </w:pPr>
      <w:bookmarkStart w:id="7" w:name="_Hlk47984059"/>
      <w:r>
        <w:rPr>
          <w:rFonts w:hint="eastAsia" w:ascii="宋体" w:hAnsi="宋体" w:cs="宋体"/>
          <w:b/>
          <w:bCs/>
          <w:color w:val="auto"/>
          <w:sz w:val="24"/>
          <w:highlight w:val="none"/>
        </w:rPr>
        <w:t>5.2评分项目及分值</w:t>
      </w:r>
      <w:bookmarkEnd w:id="7"/>
    </w:p>
    <w:p w14:paraId="7EEE96A4">
      <w:pPr>
        <w:widowControl/>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（1）投标报价                       </w:t>
      </w:r>
      <w:r>
        <w:rPr>
          <w:rFonts w:hint="eastAsia" w:ascii="宋体" w:hAnsi="宋体" w:eastAsia="宋体" w:cs="宋体"/>
          <w:b/>
          <w:bCs/>
          <w:color w:val="auto"/>
          <w:sz w:val="24"/>
          <w:szCs w:val="24"/>
          <w:highlight w:val="none"/>
          <w:lang w:val="en-US" w:eastAsia="zh-CN"/>
        </w:rPr>
        <w:t>30</w:t>
      </w:r>
      <w:r>
        <w:rPr>
          <w:rFonts w:hint="eastAsia" w:ascii="宋体" w:hAnsi="宋体" w:eastAsia="宋体" w:cs="宋体"/>
          <w:b/>
          <w:bCs/>
          <w:color w:val="auto"/>
          <w:sz w:val="24"/>
          <w:szCs w:val="24"/>
          <w:highlight w:val="none"/>
        </w:rPr>
        <w:t>分</w:t>
      </w:r>
    </w:p>
    <w:p w14:paraId="3941622A">
      <w:pPr>
        <w:widowControl/>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（2）供应商综合评价                 </w:t>
      </w:r>
      <w:r>
        <w:rPr>
          <w:rFonts w:hint="eastAsia" w:ascii="宋体" w:hAnsi="宋体" w:cs="宋体"/>
          <w:b/>
          <w:bCs/>
          <w:color w:val="auto"/>
          <w:sz w:val="24"/>
          <w:szCs w:val="24"/>
          <w:highlight w:val="none"/>
          <w:lang w:val="en-US" w:eastAsia="zh-CN"/>
        </w:rPr>
        <w:t>20</w:t>
      </w:r>
      <w:r>
        <w:rPr>
          <w:rFonts w:hint="eastAsia" w:ascii="宋体" w:hAnsi="宋体" w:eastAsia="宋体" w:cs="宋体"/>
          <w:b/>
          <w:bCs/>
          <w:color w:val="auto"/>
          <w:sz w:val="24"/>
          <w:szCs w:val="24"/>
          <w:highlight w:val="none"/>
        </w:rPr>
        <w:t>分</w:t>
      </w:r>
    </w:p>
    <w:p w14:paraId="457D49D2">
      <w:pPr>
        <w:widowControl/>
        <w:spacing w:line="360" w:lineRule="auto"/>
        <w:ind w:firstLine="480"/>
        <w:rPr>
          <w:rFonts w:hint="eastAsia" w:ascii="宋体" w:hAnsi="宋体" w:eastAsia="宋体" w:cs="宋体"/>
          <w:b/>
          <w:bCs/>
          <w:color w:val="auto"/>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服务</w:t>
      </w:r>
      <w:r>
        <w:rPr>
          <w:rFonts w:hint="eastAsia" w:ascii="宋体" w:hAnsi="宋体" w:eastAsia="宋体" w:cs="宋体"/>
          <w:b/>
          <w:bCs/>
          <w:color w:val="auto"/>
          <w:sz w:val="24"/>
          <w:szCs w:val="24"/>
          <w:highlight w:val="none"/>
        </w:rPr>
        <w:t xml:space="preserve">方案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      </w:t>
      </w:r>
      <w:r>
        <w:rPr>
          <w:rFonts w:hint="eastAsia" w:ascii="宋体" w:hAnsi="宋体" w:cs="宋体"/>
          <w:b/>
          <w:bCs/>
          <w:color w:val="auto"/>
          <w:sz w:val="24"/>
          <w:szCs w:val="24"/>
          <w:highlight w:val="none"/>
          <w:lang w:val="en-US" w:eastAsia="zh-CN"/>
        </w:rPr>
        <w:t>50</w:t>
      </w:r>
      <w:r>
        <w:rPr>
          <w:rFonts w:hint="eastAsia" w:ascii="宋体" w:hAnsi="宋体" w:eastAsia="宋体" w:cs="宋体"/>
          <w:b/>
          <w:bCs/>
          <w:color w:val="auto"/>
          <w:sz w:val="24"/>
          <w:szCs w:val="24"/>
          <w:highlight w:val="none"/>
        </w:rPr>
        <w:t>分</w:t>
      </w:r>
    </w:p>
    <w:p w14:paraId="29F31323">
      <w:pPr>
        <w:spacing w:line="360" w:lineRule="auto"/>
        <w:ind w:left="420"/>
        <w:rPr>
          <w:rFonts w:ascii="宋体" w:hAnsi="宋体" w:cs="宋体"/>
          <w:color w:val="auto"/>
          <w:sz w:val="24"/>
          <w:highlight w:val="none"/>
        </w:rPr>
      </w:pPr>
      <w:r>
        <w:rPr>
          <w:rFonts w:hint="eastAsia" w:ascii="宋体" w:hAnsi="宋体" w:cs="宋体"/>
          <w:color w:val="auto"/>
          <w:sz w:val="24"/>
          <w:highlight w:val="none"/>
        </w:rPr>
        <w:t>5.3各项目评分标准</w:t>
      </w:r>
    </w:p>
    <w:p w14:paraId="676EE5B5">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（1）报价部分（30分）</w:t>
      </w:r>
    </w:p>
    <w:p w14:paraId="10D94FDD">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7BD99E4F">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投标报价得分=</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评标基准价／投标报价</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×价格权值×100。</w:t>
      </w:r>
    </w:p>
    <w:p w14:paraId="669B3269">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color w:val="auto"/>
          <w:sz w:val="24"/>
          <w:szCs w:val="24"/>
          <w:highlight w:val="none"/>
        </w:rPr>
      </w:pPr>
      <w:bookmarkStart w:id="8" w:name="_Hlk61121298"/>
      <w:r>
        <w:rPr>
          <w:rFonts w:hint="eastAsia" w:ascii="宋体" w:hAnsi="宋体" w:eastAsia="宋体" w:cs="宋体"/>
          <w:b/>
          <w:color w:val="auto"/>
          <w:sz w:val="24"/>
          <w:szCs w:val="24"/>
          <w:highlight w:val="none"/>
        </w:rPr>
        <w:t>评标委员会认为投标人的报价明显低于其他通过符合性审查</w:t>
      </w:r>
      <w:r>
        <w:rPr>
          <w:rFonts w:hint="eastAsia" w:ascii="宋体" w:hAnsi="宋体" w:cs="宋体"/>
          <w:b/>
          <w:color w:val="auto"/>
          <w:sz w:val="24"/>
          <w:szCs w:val="24"/>
          <w:highlight w:val="none"/>
          <w:lang w:eastAsia="zh-CN"/>
        </w:rPr>
        <w:t>的投标人</w:t>
      </w:r>
      <w:r>
        <w:rPr>
          <w:rFonts w:hint="eastAsia" w:ascii="宋体" w:hAnsi="宋体" w:eastAsia="宋体" w:cs="宋体"/>
          <w:b/>
          <w:color w:val="auto"/>
          <w:sz w:val="24"/>
          <w:szCs w:val="24"/>
          <w:highlight w:val="none"/>
        </w:rPr>
        <w:t>的报价，有可能影响产品质量或者不能诚信履约的，将要求其在合理的时间内（自江苏省政府采购（苏采云）平台通知之时起一小时内）提供书面说明，必要时提交相关证明材料；投标人不能证明其报价合理性的，评标委员会将其作为无效投标处理。</w:t>
      </w:r>
      <w:bookmarkEnd w:id="8"/>
    </w:p>
    <w:p w14:paraId="01A3A99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bCs/>
          <w:color w:val="auto"/>
          <w:sz w:val="24"/>
          <w:szCs w:val="24"/>
          <w:highlight w:val="none"/>
        </w:rPr>
        <w:t>供应商综合评价（</w:t>
      </w:r>
      <w:r>
        <w:rPr>
          <w:rFonts w:hint="eastAsia" w:ascii="宋体" w:hAnsi="宋体" w:cs="宋体"/>
          <w:b/>
          <w:bCs/>
          <w:color w:val="auto"/>
          <w:sz w:val="24"/>
          <w:szCs w:val="24"/>
          <w:highlight w:val="none"/>
          <w:lang w:val="en-US" w:eastAsia="zh-CN"/>
        </w:rPr>
        <w:t>20</w:t>
      </w:r>
      <w:r>
        <w:rPr>
          <w:rFonts w:hint="eastAsia" w:ascii="宋体" w:hAnsi="宋体" w:eastAsia="宋体" w:cs="宋体"/>
          <w:b/>
          <w:bCs/>
          <w:color w:val="auto"/>
          <w:sz w:val="24"/>
          <w:szCs w:val="24"/>
          <w:highlight w:val="none"/>
        </w:rPr>
        <w:t>分）</w:t>
      </w:r>
    </w:p>
    <w:p w14:paraId="7187CE4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1）供应商综合能力（</w:t>
      </w:r>
      <w:r>
        <w:rPr>
          <w:rFonts w:hint="eastAsia" w:ascii="宋体" w:hAnsi="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rPr>
        <w:t>分）</w:t>
      </w:r>
    </w:p>
    <w:p w14:paraId="1BBEA0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①</w:t>
      </w:r>
      <w:r>
        <w:rPr>
          <w:rFonts w:hint="eastAsia" w:ascii="宋体" w:hAnsi="宋体" w:cs="宋体"/>
          <w:b w:val="0"/>
          <w:bCs w:val="0"/>
          <w:color w:val="auto"/>
          <w:sz w:val="24"/>
          <w:szCs w:val="24"/>
          <w:highlight w:val="none"/>
          <w:lang w:val="en-US" w:eastAsia="zh-CN"/>
        </w:rPr>
        <w:t>业绩（4分）：</w:t>
      </w:r>
      <w:r>
        <w:rPr>
          <w:rFonts w:hint="eastAsia" w:ascii="宋体" w:hAnsi="宋体" w:eastAsia="宋体" w:cs="宋体"/>
          <w:b w:val="0"/>
          <w:bCs w:val="0"/>
          <w:color w:val="auto"/>
          <w:sz w:val="24"/>
          <w:szCs w:val="24"/>
          <w:highlight w:val="none"/>
        </w:rPr>
        <w:t>供应商</w:t>
      </w:r>
      <w:r>
        <w:rPr>
          <w:rFonts w:hint="eastAsia" w:ascii="宋体" w:hAnsi="宋体" w:cs="宋体"/>
          <w:b w:val="0"/>
          <w:bCs w:val="0"/>
          <w:color w:val="auto"/>
          <w:sz w:val="24"/>
          <w:szCs w:val="24"/>
          <w:highlight w:val="none"/>
          <w:lang w:val="en-US" w:eastAsia="zh-CN"/>
        </w:rPr>
        <w:t>自2023年1月1日以来具</w:t>
      </w:r>
      <w:r>
        <w:rPr>
          <w:rFonts w:hint="eastAsia" w:ascii="宋体" w:hAnsi="宋体" w:eastAsia="宋体" w:cs="宋体"/>
          <w:b w:val="0"/>
          <w:bCs w:val="0"/>
          <w:color w:val="auto"/>
          <w:sz w:val="24"/>
          <w:szCs w:val="24"/>
          <w:highlight w:val="none"/>
        </w:rPr>
        <w:t>有类似业绩项目的，每提供一个得</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分，本项最高得分</w:t>
      </w: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分（同一需求单位按一个业绩计算，提供合同扫描件加盖</w:t>
      </w:r>
      <w:r>
        <w:rPr>
          <w:rFonts w:hint="eastAsia" w:ascii="宋体" w:hAnsi="宋体" w:cs="宋体"/>
          <w:b w:val="0"/>
          <w:bCs w:val="0"/>
          <w:color w:val="auto"/>
          <w:sz w:val="24"/>
          <w:szCs w:val="24"/>
          <w:highlight w:val="none"/>
          <w:lang w:val="en-US" w:eastAsia="zh-CN"/>
        </w:rPr>
        <w:t>投标</w:t>
      </w:r>
      <w:r>
        <w:rPr>
          <w:rFonts w:hint="eastAsia" w:ascii="宋体" w:hAnsi="宋体" w:eastAsia="宋体" w:cs="宋体"/>
          <w:b w:val="0"/>
          <w:bCs w:val="0"/>
          <w:color w:val="auto"/>
          <w:sz w:val="24"/>
          <w:szCs w:val="24"/>
          <w:highlight w:val="none"/>
        </w:rPr>
        <w:t>供应商电子章</w:t>
      </w:r>
      <w:r>
        <w:rPr>
          <w:rFonts w:hint="eastAsia" w:ascii="宋体" w:hAnsi="宋体" w:cs="宋体"/>
          <w:b w:val="0"/>
          <w:bCs w:val="0"/>
          <w:color w:val="auto"/>
          <w:sz w:val="24"/>
          <w:szCs w:val="24"/>
          <w:highlight w:val="none"/>
          <w:lang w:val="en-US" w:eastAsia="zh-CN"/>
        </w:rPr>
        <w:t>上传至投标文件中</w:t>
      </w:r>
      <w:r>
        <w:rPr>
          <w:rFonts w:hint="eastAsia" w:ascii="宋体" w:hAnsi="宋体" w:eastAsia="宋体" w:cs="宋体"/>
          <w:b w:val="0"/>
          <w:bCs w:val="0"/>
          <w:color w:val="auto"/>
          <w:sz w:val="24"/>
          <w:szCs w:val="24"/>
          <w:highlight w:val="none"/>
        </w:rPr>
        <w:t>，否则不得分。日期以合同签订日期为准）。</w:t>
      </w:r>
    </w:p>
    <w:p w14:paraId="6B9850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②体系认证证书（</w:t>
      </w: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分）：具有</w:t>
      </w:r>
      <w:r>
        <w:rPr>
          <w:rFonts w:hint="eastAsia" w:ascii="宋体" w:hAnsi="宋体" w:cs="宋体"/>
          <w:b w:val="0"/>
          <w:bCs w:val="0"/>
          <w:color w:val="auto"/>
          <w:sz w:val="24"/>
          <w:szCs w:val="24"/>
          <w:highlight w:val="none"/>
          <w:lang w:val="en-US" w:eastAsia="zh-CN"/>
        </w:rPr>
        <w:t>有效期内的</w:t>
      </w:r>
      <w:r>
        <w:rPr>
          <w:rFonts w:hint="eastAsia" w:ascii="宋体" w:hAnsi="宋体" w:eastAsia="宋体" w:cs="宋体"/>
          <w:b w:val="0"/>
          <w:bCs w:val="0"/>
          <w:color w:val="auto"/>
          <w:sz w:val="24"/>
          <w:szCs w:val="24"/>
          <w:highlight w:val="none"/>
        </w:rPr>
        <w:t>质量管理体系认证证书、环境管理体系认证证书、职业健康安全管理体系认定证书</w:t>
      </w:r>
      <w:r>
        <w:rPr>
          <w:rFonts w:hint="eastAsia" w:ascii="宋体" w:hAnsi="宋体" w:cs="宋体"/>
          <w:b w:val="0"/>
          <w:bCs w:val="0"/>
          <w:color w:val="auto"/>
          <w:sz w:val="24"/>
          <w:szCs w:val="24"/>
          <w:highlight w:val="none"/>
          <w:lang w:eastAsia="zh-CN"/>
        </w:rPr>
        <w:t>、</w:t>
      </w:r>
      <w:r>
        <w:rPr>
          <w:rFonts w:hint="eastAsia" w:ascii="宋体" w:hAnsi="宋体" w:cs="宋体"/>
          <w:color w:val="auto"/>
          <w:sz w:val="24"/>
          <w:szCs w:val="24"/>
          <w:highlight w:val="none"/>
        </w:rPr>
        <w:t>食品安全管理体系认证证书</w:t>
      </w:r>
      <w:r>
        <w:rPr>
          <w:rFonts w:hint="eastAsia" w:ascii="宋体" w:hAnsi="宋体" w:eastAsia="宋体" w:cs="宋体"/>
          <w:b w:val="0"/>
          <w:bCs w:val="0"/>
          <w:color w:val="auto"/>
          <w:sz w:val="24"/>
          <w:szCs w:val="24"/>
          <w:highlight w:val="none"/>
        </w:rPr>
        <w:t>，每提供一份得</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分，共</w:t>
      </w: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分。（提供证书原件扫描件</w:t>
      </w:r>
      <w:r>
        <w:rPr>
          <w:rFonts w:hint="eastAsia" w:ascii="宋体" w:hAnsi="宋体" w:cs="宋体"/>
          <w:b w:val="0"/>
          <w:bCs w:val="0"/>
          <w:color w:val="auto"/>
          <w:sz w:val="24"/>
          <w:szCs w:val="24"/>
          <w:highlight w:val="none"/>
          <w:lang w:val="en-US" w:eastAsia="zh-CN"/>
        </w:rPr>
        <w:t>和该证书在“国家市场监督管理总局－全国认证认可信息公共服务平台”网站查询到的有效认证截图，所有资料需</w:t>
      </w:r>
      <w:r>
        <w:rPr>
          <w:rFonts w:hint="eastAsia" w:ascii="宋体" w:hAnsi="宋体" w:eastAsia="宋体" w:cs="宋体"/>
          <w:b w:val="0"/>
          <w:bCs w:val="0"/>
          <w:color w:val="auto"/>
          <w:sz w:val="24"/>
          <w:szCs w:val="24"/>
          <w:highlight w:val="none"/>
        </w:rPr>
        <w:t>加盖</w:t>
      </w:r>
      <w:r>
        <w:rPr>
          <w:rFonts w:hint="eastAsia" w:ascii="宋体" w:hAnsi="宋体" w:cs="宋体"/>
          <w:b w:val="0"/>
          <w:bCs w:val="0"/>
          <w:color w:val="auto"/>
          <w:sz w:val="24"/>
          <w:szCs w:val="24"/>
          <w:highlight w:val="none"/>
          <w:lang w:val="en-US" w:eastAsia="zh-CN"/>
        </w:rPr>
        <w:t>投标</w:t>
      </w:r>
      <w:r>
        <w:rPr>
          <w:rFonts w:hint="eastAsia" w:ascii="宋体" w:hAnsi="宋体" w:eastAsia="宋体" w:cs="宋体"/>
          <w:b w:val="0"/>
          <w:bCs w:val="0"/>
          <w:color w:val="auto"/>
          <w:sz w:val="24"/>
          <w:szCs w:val="24"/>
          <w:highlight w:val="none"/>
        </w:rPr>
        <w:t>供应商电子章上传至投标文件中，否则不得分）。</w:t>
      </w:r>
    </w:p>
    <w:p w14:paraId="6FB730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③</w:t>
      </w:r>
      <w:r>
        <w:rPr>
          <w:rFonts w:hint="eastAsia" w:ascii="宋体" w:hAnsi="宋体" w:cs="宋体"/>
          <w:b w:val="0"/>
          <w:bCs w:val="0"/>
          <w:color w:val="auto"/>
          <w:sz w:val="24"/>
          <w:szCs w:val="24"/>
          <w:highlight w:val="none"/>
          <w:lang w:val="en-US" w:eastAsia="zh-CN"/>
        </w:rPr>
        <w:t>企业荣誉（2分）：</w:t>
      </w:r>
      <w:r>
        <w:rPr>
          <w:rFonts w:hint="eastAsia" w:ascii="宋体" w:hAnsi="宋体" w:eastAsia="宋体" w:cs="宋体"/>
          <w:b w:val="0"/>
          <w:bCs w:val="0"/>
          <w:color w:val="auto"/>
          <w:sz w:val="24"/>
          <w:szCs w:val="24"/>
          <w:highlight w:val="none"/>
        </w:rPr>
        <w:t>供应商</w:t>
      </w:r>
      <w:r>
        <w:rPr>
          <w:rFonts w:hint="eastAsia" w:ascii="宋体" w:hAnsi="宋体" w:cs="宋体"/>
          <w:b w:val="0"/>
          <w:bCs w:val="0"/>
          <w:color w:val="auto"/>
          <w:sz w:val="24"/>
          <w:szCs w:val="24"/>
          <w:highlight w:val="none"/>
          <w:lang w:val="en-US" w:eastAsia="zh-CN"/>
        </w:rPr>
        <w:t>自2022年1月1日以来</w:t>
      </w:r>
      <w:r>
        <w:rPr>
          <w:rFonts w:hint="eastAsia" w:ascii="宋体" w:hAnsi="宋体" w:cs="宋体"/>
          <w:color w:val="auto"/>
          <w:sz w:val="24"/>
          <w:szCs w:val="24"/>
          <w:highlight w:val="none"/>
          <w:lang w:val="en-US" w:eastAsia="zh-CN"/>
        </w:rPr>
        <w:t>获得过行政部门颁发的餐饮相关荣誉奖项的</w:t>
      </w:r>
      <w:r>
        <w:rPr>
          <w:rFonts w:hint="eastAsia" w:ascii="宋体" w:hAnsi="宋体" w:eastAsia="宋体" w:cs="宋体"/>
          <w:b w:val="0"/>
          <w:bCs w:val="0"/>
          <w:color w:val="auto"/>
          <w:sz w:val="24"/>
          <w:szCs w:val="24"/>
          <w:highlight w:val="none"/>
        </w:rPr>
        <w:t>，有一个得</w:t>
      </w: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分，最多得</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分</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提供相关证明材料并加盖投标供应商电子章上传至投标文件中，否则不得分）</w:t>
      </w:r>
    </w:p>
    <w:p w14:paraId="60D2473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2）人员配置（</w:t>
      </w:r>
      <w:r>
        <w:rPr>
          <w:rFonts w:hint="eastAsia" w:ascii="宋体" w:hAnsi="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rPr>
        <w:t>分）</w:t>
      </w:r>
    </w:p>
    <w:p w14:paraId="00EF91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①项目主管（5分）：具有大专及以上学历且年龄45周岁以下，持有高级注册营养配餐师证书的得2分；持有食品安全管理员证书的得1分；具有被服务单位对其服务满意的表扬类证明材料的有1个得1分，最高得2分。本项最高得5分。提供学历证明、相关证书及</w:t>
      </w:r>
      <w:r>
        <w:rPr>
          <w:rFonts w:hint="eastAsia" w:ascii="宋体" w:hAnsi="宋体" w:eastAsia="宋体" w:cs="宋体"/>
          <w:b/>
          <w:bCs/>
          <w:sz w:val="24"/>
          <w:szCs w:val="24"/>
          <w:highlight w:val="none"/>
        </w:rPr>
        <w:t>被服务单位的满意度证明材料及该服务项目合同的</w:t>
      </w:r>
      <w:r>
        <w:rPr>
          <w:rFonts w:hint="eastAsia" w:ascii="宋体" w:hAnsi="宋体" w:eastAsia="宋体" w:cs="宋体"/>
          <w:b/>
          <w:bCs/>
          <w:sz w:val="24"/>
          <w:szCs w:val="24"/>
          <w:highlight w:val="none"/>
          <w:lang w:val="en-US" w:eastAsia="zh-CN"/>
        </w:rPr>
        <w:t>扫描</w:t>
      </w:r>
      <w:r>
        <w:rPr>
          <w:rFonts w:hint="eastAsia" w:ascii="宋体" w:hAnsi="宋体" w:eastAsia="宋体" w:cs="宋体"/>
          <w:b/>
          <w:bCs/>
          <w:sz w:val="24"/>
          <w:szCs w:val="24"/>
          <w:highlight w:val="none"/>
        </w:rPr>
        <w:t>件</w:t>
      </w:r>
      <w:r>
        <w:rPr>
          <w:rFonts w:hint="eastAsia" w:ascii="宋体" w:hAnsi="宋体" w:cs="宋体"/>
          <w:b w:val="0"/>
          <w:bCs w:val="0"/>
          <w:color w:val="auto"/>
          <w:sz w:val="24"/>
          <w:szCs w:val="24"/>
          <w:highlight w:val="none"/>
          <w:lang w:val="en-US" w:eastAsia="zh-CN"/>
        </w:rPr>
        <w:t>加盖供应商电子章上传至投标文件中。</w:t>
      </w:r>
    </w:p>
    <w:p w14:paraId="77FA71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lang w:val="en-US" w:eastAsia="zh-CN"/>
        </w:rPr>
      </w:pPr>
      <w:r>
        <w:rPr>
          <w:rFonts w:hint="eastAsia" w:ascii="宋体" w:hAnsi="宋体" w:cs="宋体"/>
          <w:b w:val="0"/>
          <w:bCs w:val="0"/>
          <w:color w:val="auto"/>
          <w:sz w:val="24"/>
          <w:szCs w:val="24"/>
          <w:highlight w:val="none"/>
          <w:lang w:val="en-US" w:eastAsia="zh-CN"/>
        </w:rPr>
        <w:t>②厨师长（1分）：持有人社部门颁发的一级（或高级技师）厨师资格证书的得1分。提供资格证书扫描件加盖供应商电子章上传至投标文件中。</w:t>
      </w:r>
    </w:p>
    <w:p w14:paraId="0B5484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③厨师（2分）：持有人社部门颁发的三级（或高级）及以上厨师资格证书的有1个得1分，最高得2分。提供资格证书扫描件加盖供应商电子章上传至投标文件中。</w:t>
      </w:r>
    </w:p>
    <w:p w14:paraId="617D93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④点心师要求（2分）：持有人社部门颁发的二级（或技师）及以上中式面点师证书的得1分，限评1张证书；持有人社部门颁发的三级（或高级）及以上西式面点师证书的得1分，限评1张证书；本项最高得2分。提供证书扫描件加盖供应商电子章上传至投标文件中。</w:t>
      </w:r>
    </w:p>
    <w:p w14:paraId="22EFD9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yellow"/>
        </w:rPr>
      </w:pPr>
      <w:r>
        <w:rPr>
          <w:rFonts w:hint="eastAsia" w:ascii="宋体" w:hAnsi="宋体" w:cs="宋体"/>
          <w:b w:val="0"/>
          <w:bCs w:val="0"/>
          <w:color w:val="auto"/>
          <w:sz w:val="24"/>
          <w:szCs w:val="24"/>
          <w:highlight w:val="yellow"/>
          <w:lang w:val="en-US" w:eastAsia="zh-CN"/>
        </w:rPr>
        <w:t>以上人员另需提供</w:t>
      </w:r>
      <w:r>
        <w:rPr>
          <w:rFonts w:hint="eastAsia" w:ascii="宋体" w:hAnsi="宋体" w:cs="宋体"/>
          <w:b w:val="0"/>
          <w:bCs w:val="0"/>
          <w:color w:val="FF0000"/>
          <w:sz w:val="24"/>
          <w:szCs w:val="24"/>
          <w:highlight w:val="yellow"/>
          <w:lang w:val="en-US" w:eastAsia="zh-CN"/>
        </w:rPr>
        <w:t>相关人员</w:t>
      </w:r>
      <w:r>
        <w:rPr>
          <w:rFonts w:hint="eastAsia" w:ascii="宋体" w:hAnsi="宋体" w:eastAsia="宋体" w:cs="宋体"/>
          <w:b w:val="0"/>
          <w:bCs w:val="0"/>
          <w:color w:val="FF0000"/>
          <w:sz w:val="24"/>
          <w:szCs w:val="24"/>
          <w:highlight w:val="yellow"/>
        </w:rPr>
        <w:t>法定的社保</w:t>
      </w:r>
      <w:r>
        <w:rPr>
          <w:rFonts w:hint="eastAsia" w:ascii="宋体" w:hAnsi="宋体" w:eastAsia="宋体" w:cs="宋体"/>
          <w:b w:val="0"/>
          <w:bCs w:val="0"/>
          <w:color w:val="auto"/>
          <w:sz w:val="24"/>
          <w:szCs w:val="24"/>
          <w:highlight w:val="yellow"/>
        </w:rPr>
        <w:t>收缴部门出具</w:t>
      </w:r>
      <w:r>
        <w:rPr>
          <w:rFonts w:hint="eastAsia" w:ascii="宋体" w:hAnsi="宋体" w:cs="宋体"/>
          <w:b w:val="0"/>
          <w:bCs w:val="0"/>
          <w:color w:val="auto"/>
          <w:sz w:val="24"/>
          <w:szCs w:val="24"/>
          <w:highlight w:val="yellow"/>
          <w:lang w:val="en-US" w:eastAsia="zh-CN"/>
        </w:rPr>
        <w:t>的</w:t>
      </w:r>
      <w:r>
        <w:rPr>
          <w:rFonts w:hint="eastAsia" w:ascii="宋体" w:hAnsi="宋体" w:eastAsia="宋体" w:cs="宋体"/>
          <w:b w:val="0"/>
          <w:bCs w:val="0"/>
          <w:color w:val="auto"/>
          <w:sz w:val="24"/>
          <w:szCs w:val="24"/>
          <w:highlight w:val="yellow"/>
        </w:rPr>
        <w:t>供应商企业为其依法缴纳的</w:t>
      </w:r>
      <w:r>
        <w:rPr>
          <w:rFonts w:hint="eastAsia" w:ascii="宋体" w:hAnsi="宋体" w:cs="宋体"/>
          <w:b w:val="0"/>
          <w:bCs w:val="0"/>
          <w:color w:val="auto"/>
          <w:sz w:val="24"/>
          <w:szCs w:val="24"/>
          <w:highlight w:val="yellow"/>
          <w:lang w:val="en-US" w:eastAsia="zh-CN"/>
        </w:rPr>
        <w:t>近一年中任意一个月</w:t>
      </w:r>
      <w:r>
        <w:rPr>
          <w:rFonts w:hint="eastAsia" w:ascii="宋体" w:hAnsi="宋体" w:eastAsia="宋体" w:cs="宋体"/>
          <w:b w:val="0"/>
          <w:bCs w:val="0"/>
          <w:color w:val="auto"/>
          <w:sz w:val="24"/>
          <w:szCs w:val="24"/>
          <w:highlight w:val="yellow"/>
        </w:rPr>
        <w:t>的社保缴费证明原件扫描件并加盖电子章上传至投标文件中。以上人员一人多证</w:t>
      </w:r>
      <w:r>
        <w:rPr>
          <w:rFonts w:hint="eastAsia" w:ascii="宋体" w:hAnsi="宋体" w:cs="宋体"/>
          <w:b w:val="0"/>
          <w:bCs w:val="0"/>
          <w:color w:val="auto"/>
          <w:sz w:val="24"/>
          <w:szCs w:val="24"/>
          <w:highlight w:val="yellow"/>
          <w:lang w:val="en-US" w:eastAsia="zh-CN"/>
        </w:rPr>
        <w:t>可</w:t>
      </w:r>
      <w:r>
        <w:rPr>
          <w:rFonts w:hint="eastAsia" w:ascii="宋体" w:hAnsi="宋体" w:eastAsia="宋体" w:cs="宋体"/>
          <w:b w:val="0"/>
          <w:bCs w:val="0"/>
          <w:color w:val="auto"/>
          <w:sz w:val="24"/>
          <w:szCs w:val="24"/>
          <w:highlight w:val="yellow"/>
        </w:rPr>
        <w:t>重复得分。</w:t>
      </w:r>
    </w:p>
    <w:p w14:paraId="274A8D4E">
      <w:pPr>
        <w:keepNext w:val="0"/>
        <w:keepLines w:val="0"/>
        <w:pageBreakBefore w:val="0"/>
        <w:widowControl w:val="0"/>
        <w:tabs>
          <w:tab w:val="left" w:pos="525"/>
          <w:tab w:val="left" w:pos="945"/>
        </w:tabs>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服务</w:t>
      </w:r>
      <w:r>
        <w:rPr>
          <w:rFonts w:hint="eastAsia" w:ascii="宋体" w:hAnsi="宋体" w:eastAsia="宋体" w:cs="宋体"/>
          <w:b/>
          <w:bCs/>
          <w:color w:val="auto"/>
          <w:sz w:val="24"/>
          <w:szCs w:val="24"/>
          <w:highlight w:val="none"/>
        </w:rPr>
        <w:t>方案（</w:t>
      </w:r>
      <w:r>
        <w:rPr>
          <w:rFonts w:hint="eastAsia" w:ascii="宋体" w:hAnsi="宋体" w:cs="宋体"/>
          <w:b/>
          <w:bCs/>
          <w:color w:val="auto"/>
          <w:sz w:val="24"/>
          <w:szCs w:val="24"/>
          <w:highlight w:val="none"/>
          <w:lang w:val="en-US" w:eastAsia="zh-CN"/>
        </w:rPr>
        <w:t>50</w:t>
      </w:r>
      <w:r>
        <w:rPr>
          <w:rFonts w:hint="eastAsia" w:ascii="宋体" w:hAnsi="宋体" w:eastAsia="宋体" w:cs="宋体"/>
          <w:b/>
          <w:bCs/>
          <w:color w:val="auto"/>
          <w:sz w:val="24"/>
          <w:szCs w:val="24"/>
          <w:highlight w:val="none"/>
        </w:rPr>
        <w:t>分）</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暗标部分</w:t>
      </w:r>
      <w:r>
        <w:rPr>
          <w:rFonts w:hint="eastAsia" w:ascii="宋体" w:hAnsi="宋体" w:cs="宋体"/>
          <w:b/>
          <w:bCs/>
          <w:color w:val="auto"/>
          <w:sz w:val="24"/>
          <w:szCs w:val="24"/>
          <w:highlight w:val="none"/>
          <w:lang w:eastAsia="zh-CN"/>
        </w:rPr>
        <w:t>）</w:t>
      </w:r>
    </w:p>
    <w:p w14:paraId="64C94A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在响应文件需求的基础上针对下列各部分进行评价，服务方案要求体现科学合理性、条理性、可行性、完善性、针对性，是否有创新元素；</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供应商编制服务方案时请按以下顺序编制，以便评审。以下各部分如未见阐述则不得分：</w:t>
      </w:r>
    </w:p>
    <w:p w14:paraId="1D43BA1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jc w:val="both"/>
        <w:textAlignment w:val="auto"/>
        <w:rPr>
          <w:rFonts w:hint="eastAsia" w:ascii="宋体" w:hAnsi="宋体" w:eastAsia="宋体" w:cs="宋体"/>
          <w:b/>
          <w:bCs w:val="0"/>
          <w:sz w:val="24"/>
          <w:szCs w:val="24"/>
        </w:rPr>
      </w:pPr>
      <w:r>
        <w:rPr>
          <w:rFonts w:hint="eastAsia" w:ascii="宋体" w:hAnsi="宋体" w:cs="宋体"/>
          <w:b/>
          <w:bCs w:val="0"/>
          <w:kern w:val="0"/>
          <w:sz w:val="24"/>
          <w:szCs w:val="24"/>
          <w:lang w:val="en-US" w:eastAsia="zh-CN" w:bidi="ar"/>
        </w:rPr>
        <w:t>1.</w:t>
      </w:r>
      <w:r>
        <w:rPr>
          <w:rFonts w:hint="eastAsia" w:ascii="宋体" w:hAnsi="宋体" w:eastAsia="宋体" w:cs="宋体"/>
          <w:b/>
          <w:bCs w:val="0"/>
          <w:kern w:val="0"/>
          <w:sz w:val="24"/>
          <w:szCs w:val="24"/>
          <w:lang w:val="en-US" w:eastAsia="zh-CN" w:bidi="ar"/>
        </w:rPr>
        <w:t>餐饮服务管理工作设计及实施方案（8分）：</w:t>
      </w:r>
    </w:p>
    <w:p w14:paraId="365C830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1）目标及整体设想    2分</w:t>
      </w:r>
    </w:p>
    <w:p w14:paraId="3887045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2）管理服务体系    2分</w:t>
      </w:r>
    </w:p>
    <w:p w14:paraId="3015C88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3）日常服务标准及措施    2分</w:t>
      </w:r>
    </w:p>
    <w:p w14:paraId="4D774EA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b w:val="0"/>
          <w:bCs/>
          <w:sz w:val="24"/>
          <w:szCs w:val="24"/>
        </w:rPr>
      </w:pPr>
      <w:r>
        <w:rPr>
          <w:rFonts w:hint="eastAsia" w:ascii="宋体" w:hAnsi="宋体" w:eastAsia="宋体" w:cs="宋体"/>
          <w:b w:val="0"/>
          <w:bCs/>
          <w:kern w:val="0"/>
          <w:sz w:val="24"/>
          <w:szCs w:val="24"/>
          <w:lang w:val="en-US" w:eastAsia="zh-CN" w:bidi="ar"/>
        </w:rPr>
        <w:t>4）监督检查考核机制    2分</w:t>
      </w:r>
    </w:p>
    <w:p w14:paraId="46485A2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b w:val="0"/>
          <w:bCs/>
          <w:sz w:val="24"/>
          <w:szCs w:val="24"/>
        </w:rPr>
      </w:pPr>
      <w:r>
        <w:rPr>
          <w:rFonts w:hint="eastAsia" w:ascii="宋体" w:hAnsi="宋体" w:eastAsia="宋体" w:cs="宋体"/>
          <w:b w:val="0"/>
          <w:bCs/>
          <w:kern w:val="0"/>
          <w:sz w:val="24"/>
          <w:szCs w:val="24"/>
          <w:lang w:val="en-US" w:eastAsia="zh-CN" w:bidi="ar"/>
        </w:rPr>
        <w:t>上述内容需方案合理、描述详细、切实可行有效，每有一项内容进行了阐述且满足采购需求的得2分；</w:t>
      </w:r>
      <w:r>
        <w:rPr>
          <w:rFonts w:hint="eastAsia" w:ascii="宋体" w:hAnsi="宋体" w:eastAsia="宋体" w:cs="宋体"/>
          <w:bCs/>
          <w:kern w:val="0"/>
          <w:sz w:val="24"/>
          <w:szCs w:val="24"/>
          <w:lang w:val="en-US" w:eastAsia="zh-CN" w:bidi="ar"/>
        </w:rPr>
        <w:t>基本完善但存在欠缺的</w:t>
      </w:r>
      <w:r>
        <w:rPr>
          <w:rFonts w:hint="default" w:ascii="Times New Roman" w:hAnsi="Times New Roman" w:eastAsia="宋体" w:cs="Times New Roman"/>
          <w:bCs/>
          <w:kern w:val="0"/>
          <w:sz w:val="24"/>
          <w:szCs w:val="24"/>
          <w:lang w:val="en-US" w:eastAsia="zh-CN" w:bidi="ar"/>
        </w:rPr>
        <w:t>1</w:t>
      </w:r>
      <w:r>
        <w:rPr>
          <w:rFonts w:hint="eastAsia" w:ascii="宋体" w:hAnsi="宋体" w:eastAsia="宋体" w:cs="宋体"/>
          <w:bCs/>
          <w:kern w:val="0"/>
          <w:sz w:val="24"/>
          <w:szCs w:val="24"/>
          <w:lang w:val="en-US" w:eastAsia="zh-CN" w:bidi="ar"/>
        </w:rPr>
        <w:t>分，</w:t>
      </w:r>
      <w:r>
        <w:rPr>
          <w:rFonts w:hint="eastAsia" w:ascii="宋体" w:hAnsi="宋体" w:eastAsia="宋体" w:cs="宋体"/>
          <w:b w:val="0"/>
          <w:bCs/>
          <w:kern w:val="0"/>
          <w:sz w:val="24"/>
          <w:szCs w:val="24"/>
          <w:lang w:val="en-US" w:eastAsia="zh-CN" w:bidi="ar"/>
        </w:rPr>
        <w:t>有待完善的得0.5分；未进行阐述或不满足采购需求的不得分，本项最高得8分。</w:t>
      </w:r>
    </w:p>
    <w:p w14:paraId="4D51D67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jc w:val="both"/>
        <w:textAlignment w:val="auto"/>
        <w:rPr>
          <w:rFonts w:hint="eastAsia" w:ascii="宋体" w:hAnsi="宋体" w:eastAsia="宋体" w:cs="宋体"/>
          <w:b/>
          <w:bCs w:val="0"/>
          <w:sz w:val="24"/>
          <w:szCs w:val="24"/>
        </w:rPr>
      </w:pPr>
      <w:r>
        <w:rPr>
          <w:rFonts w:hint="eastAsia" w:ascii="宋体" w:hAnsi="宋体" w:cs="宋体"/>
          <w:b/>
          <w:bCs w:val="0"/>
          <w:kern w:val="0"/>
          <w:sz w:val="24"/>
          <w:szCs w:val="24"/>
          <w:lang w:val="en-US" w:eastAsia="zh-CN" w:bidi="ar"/>
        </w:rPr>
        <w:t>2.</w:t>
      </w:r>
      <w:r>
        <w:rPr>
          <w:rFonts w:hint="eastAsia" w:ascii="宋体" w:hAnsi="宋体" w:eastAsia="宋体" w:cs="宋体"/>
          <w:b/>
          <w:bCs w:val="0"/>
          <w:kern w:val="0"/>
          <w:sz w:val="24"/>
          <w:szCs w:val="24"/>
          <w:lang w:val="en-US" w:eastAsia="zh-CN" w:bidi="ar"/>
        </w:rPr>
        <w:t>日常管理制度和工作标准（6分）：</w:t>
      </w:r>
    </w:p>
    <w:p w14:paraId="7C165FC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b w:val="0"/>
          <w:bCs/>
          <w:sz w:val="24"/>
          <w:szCs w:val="24"/>
        </w:rPr>
      </w:pPr>
      <w:r>
        <w:rPr>
          <w:rFonts w:hint="eastAsia" w:ascii="宋体" w:hAnsi="宋体" w:eastAsia="宋体" w:cs="宋体"/>
          <w:b w:val="0"/>
          <w:bCs/>
          <w:kern w:val="0"/>
          <w:sz w:val="24"/>
          <w:szCs w:val="24"/>
          <w:lang w:val="en-US" w:eastAsia="zh-CN" w:bidi="ar"/>
        </w:rPr>
        <w:t>1）卫生管理制度    2分</w:t>
      </w:r>
    </w:p>
    <w:p w14:paraId="454620D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default" w:ascii="Times New Roman" w:hAnsi="Times New Roman" w:eastAsia="宋体" w:cs="Times New Roman"/>
          <w:sz w:val="21"/>
          <w:szCs w:val="21"/>
        </w:rPr>
      </w:pPr>
      <w:r>
        <w:rPr>
          <w:rFonts w:hint="eastAsia" w:ascii="宋体" w:hAnsi="宋体" w:eastAsia="宋体" w:cs="宋体"/>
          <w:b w:val="0"/>
          <w:bCs/>
          <w:kern w:val="0"/>
          <w:sz w:val="24"/>
          <w:szCs w:val="24"/>
          <w:lang w:val="en-US" w:eastAsia="zh-CN" w:bidi="ar"/>
        </w:rPr>
        <w:t>2）操作工艺流程及管理制度    2分</w:t>
      </w:r>
    </w:p>
    <w:p w14:paraId="45EFF75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Times New Roman" w:hAnsi="Times New Roman" w:eastAsia="宋体" w:cs="Times New Roman"/>
          <w:sz w:val="21"/>
          <w:szCs w:val="21"/>
        </w:rPr>
      </w:pPr>
      <w:r>
        <w:rPr>
          <w:rFonts w:hint="eastAsia" w:ascii="宋体" w:hAnsi="宋体" w:eastAsia="宋体" w:cs="宋体"/>
          <w:b w:val="0"/>
          <w:bCs/>
          <w:kern w:val="0"/>
          <w:sz w:val="24"/>
          <w:szCs w:val="24"/>
          <w:lang w:val="en-US" w:eastAsia="zh-CN" w:bidi="ar"/>
        </w:rPr>
        <w:t>3）其他管理制度    2分</w:t>
      </w:r>
    </w:p>
    <w:p w14:paraId="418B2E1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b w:val="0"/>
          <w:bCs/>
          <w:sz w:val="24"/>
          <w:szCs w:val="24"/>
        </w:rPr>
      </w:pPr>
      <w:r>
        <w:rPr>
          <w:rFonts w:hint="eastAsia" w:ascii="宋体" w:hAnsi="宋体" w:eastAsia="宋体" w:cs="宋体"/>
          <w:b w:val="0"/>
          <w:bCs/>
          <w:kern w:val="0"/>
          <w:sz w:val="24"/>
          <w:szCs w:val="24"/>
          <w:lang w:val="en-US" w:eastAsia="zh-CN" w:bidi="ar"/>
        </w:rPr>
        <w:t>上述内容需方案合理、描述详细、切实可行有效，每有一项内容进行了阐述且满足采购需求的得2分；</w:t>
      </w:r>
      <w:r>
        <w:rPr>
          <w:rFonts w:hint="eastAsia" w:ascii="宋体" w:hAnsi="宋体" w:eastAsia="宋体" w:cs="宋体"/>
          <w:bCs/>
          <w:kern w:val="0"/>
          <w:sz w:val="24"/>
          <w:szCs w:val="24"/>
          <w:lang w:val="en-US" w:eastAsia="zh-CN" w:bidi="ar"/>
        </w:rPr>
        <w:t>基本完善但存在欠缺的</w:t>
      </w:r>
      <w:r>
        <w:rPr>
          <w:rFonts w:hint="default" w:ascii="Times New Roman" w:hAnsi="Times New Roman" w:eastAsia="宋体" w:cs="Times New Roman"/>
          <w:bCs/>
          <w:kern w:val="0"/>
          <w:sz w:val="24"/>
          <w:szCs w:val="24"/>
          <w:lang w:val="en-US" w:eastAsia="zh-CN" w:bidi="ar"/>
        </w:rPr>
        <w:t>1</w:t>
      </w:r>
      <w:r>
        <w:rPr>
          <w:rFonts w:hint="eastAsia" w:ascii="宋体" w:hAnsi="宋体" w:eastAsia="宋体" w:cs="宋体"/>
          <w:bCs/>
          <w:kern w:val="0"/>
          <w:sz w:val="24"/>
          <w:szCs w:val="24"/>
          <w:lang w:val="en-US" w:eastAsia="zh-CN" w:bidi="ar"/>
        </w:rPr>
        <w:t>分，</w:t>
      </w:r>
      <w:r>
        <w:rPr>
          <w:rFonts w:hint="eastAsia" w:ascii="宋体" w:hAnsi="宋体" w:eastAsia="宋体" w:cs="宋体"/>
          <w:b w:val="0"/>
          <w:bCs/>
          <w:kern w:val="0"/>
          <w:sz w:val="24"/>
          <w:szCs w:val="24"/>
          <w:lang w:val="en-US" w:eastAsia="zh-CN" w:bidi="ar"/>
        </w:rPr>
        <w:t>有待完善的得0.5分；未进行阐述或不满足采购需求的不得分，本项最高得6分。</w:t>
      </w:r>
    </w:p>
    <w:p w14:paraId="01462B0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482" w:leftChars="0" w:right="0" w:rightChars="0"/>
        <w:jc w:val="both"/>
        <w:textAlignment w:val="auto"/>
        <w:rPr>
          <w:rFonts w:hint="eastAsia" w:ascii="宋体" w:hAnsi="宋体" w:eastAsia="宋体" w:cs="宋体"/>
          <w:b/>
          <w:bCs w:val="0"/>
          <w:sz w:val="24"/>
          <w:szCs w:val="24"/>
        </w:rPr>
      </w:pPr>
      <w:r>
        <w:rPr>
          <w:rFonts w:hint="eastAsia" w:ascii="宋体" w:hAnsi="宋体" w:cs="宋体"/>
          <w:b/>
          <w:bCs w:val="0"/>
          <w:kern w:val="0"/>
          <w:sz w:val="24"/>
          <w:szCs w:val="24"/>
          <w:lang w:val="en-US" w:eastAsia="zh-CN" w:bidi="ar"/>
        </w:rPr>
        <w:t>3.</w:t>
      </w:r>
      <w:r>
        <w:rPr>
          <w:rFonts w:hint="eastAsia" w:ascii="宋体" w:hAnsi="宋体" w:eastAsia="宋体" w:cs="宋体"/>
          <w:b/>
          <w:bCs w:val="0"/>
          <w:kern w:val="0"/>
          <w:sz w:val="24"/>
          <w:szCs w:val="24"/>
          <w:lang w:val="en-US" w:eastAsia="zh-CN" w:bidi="ar"/>
        </w:rPr>
        <w:t>日常管理流程图（</w:t>
      </w:r>
      <w:r>
        <w:rPr>
          <w:rFonts w:hint="default" w:ascii="Times New Roman" w:hAnsi="Times New Roman" w:eastAsia="宋体" w:cs="Times New Roman"/>
          <w:b/>
          <w:bCs w:val="0"/>
          <w:kern w:val="0"/>
          <w:sz w:val="24"/>
          <w:szCs w:val="24"/>
          <w:lang w:val="en-US" w:eastAsia="zh-CN" w:bidi="ar"/>
        </w:rPr>
        <w:t>4</w:t>
      </w:r>
      <w:r>
        <w:rPr>
          <w:rFonts w:hint="eastAsia" w:ascii="宋体" w:hAnsi="宋体" w:eastAsia="宋体" w:cs="宋体"/>
          <w:b/>
          <w:bCs w:val="0"/>
          <w:kern w:val="0"/>
          <w:sz w:val="24"/>
          <w:szCs w:val="24"/>
          <w:lang w:val="en-US" w:eastAsia="zh-CN" w:bidi="ar"/>
        </w:rPr>
        <w:t>分）（每个流程节点落实到人，人员配置及分布合理程度）</w:t>
      </w:r>
    </w:p>
    <w:p w14:paraId="2621212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b w:val="0"/>
          <w:bCs/>
          <w:sz w:val="24"/>
          <w:szCs w:val="24"/>
        </w:rPr>
      </w:pPr>
      <w:r>
        <w:rPr>
          <w:rFonts w:hint="eastAsia" w:ascii="宋体" w:hAnsi="宋体" w:eastAsia="宋体" w:cs="宋体"/>
          <w:b w:val="0"/>
          <w:bCs/>
          <w:kern w:val="0"/>
          <w:sz w:val="24"/>
          <w:szCs w:val="24"/>
          <w:lang w:val="en-US" w:eastAsia="zh-CN" w:bidi="ar"/>
        </w:rPr>
        <w:t>1）现场组织架构    2分</w:t>
      </w:r>
    </w:p>
    <w:p w14:paraId="1888810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b w:val="0"/>
          <w:bCs/>
          <w:sz w:val="24"/>
          <w:szCs w:val="24"/>
        </w:rPr>
      </w:pPr>
      <w:r>
        <w:rPr>
          <w:rFonts w:hint="eastAsia" w:ascii="宋体" w:hAnsi="宋体" w:eastAsia="宋体" w:cs="宋体"/>
          <w:b w:val="0"/>
          <w:bCs/>
          <w:kern w:val="0"/>
          <w:sz w:val="24"/>
          <w:szCs w:val="24"/>
          <w:lang w:val="en-US" w:eastAsia="zh-CN" w:bidi="ar"/>
        </w:rPr>
        <w:t>2）各岗位人员工作职责   2分</w:t>
      </w:r>
    </w:p>
    <w:p w14:paraId="651A634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b w:val="0"/>
          <w:bCs/>
          <w:sz w:val="24"/>
          <w:szCs w:val="24"/>
        </w:rPr>
      </w:pPr>
      <w:r>
        <w:rPr>
          <w:rFonts w:hint="eastAsia" w:ascii="宋体" w:hAnsi="宋体" w:eastAsia="宋体" w:cs="宋体"/>
          <w:b w:val="0"/>
          <w:bCs/>
          <w:kern w:val="0"/>
          <w:sz w:val="24"/>
          <w:szCs w:val="24"/>
          <w:lang w:val="en-US" w:eastAsia="zh-CN" w:bidi="ar"/>
        </w:rPr>
        <w:t>上述内容需方案合理、描述详细、切实可行有效，每有一项内容进行了阐述且满足采购需求的得2分；</w:t>
      </w:r>
      <w:r>
        <w:rPr>
          <w:rFonts w:hint="eastAsia" w:ascii="宋体" w:hAnsi="宋体" w:eastAsia="宋体" w:cs="宋体"/>
          <w:bCs/>
          <w:kern w:val="0"/>
          <w:sz w:val="24"/>
          <w:szCs w:val="24"/>
          <w:lang w:val="en-US" w:eastAsia="zh-CN" w:bidi="ar"/>
        </w:rPr>
        <w:t>基本完善但存在欠缺的</w:t>
      </w:r>
      <w:r>
        <w:rPr>
          <w:rFonts w:hint="default" w:ascii="Times New Roman" w:hAnsi="Times New Roman" w:eastAsia="宋体" w:cs="Times New Roman"/>
          <w:bCs/>
          <w:kern w:val="0"/>
          <w:sz w:val="24"/>
          <w:szCs w:val="24"/>
          <w:lang w:val="en-US" w:eastAsia="zh-CN" w:bidi="ar"/>
        </w:rPr>
        <w:t>1</w:t>
      </w:r>
      <w:r>
        <w:rPr>
          <w:rFonts w:hint="eastAsia" w:ascii="宋体" w:hAnsi="宋体" w:eastAsia="宋体" w:cs="宋体"/>
          <w:bCs/>
          <w:kern w:val="0"/>
          <w:sz w:val="24"/>
          <w:szCs w:val="24"/>
          <w:lang w:val="en-US" w:eastAsia="zh-CN" w:bidi="ar"/>
        </w:rPr>
        <w:t>分，</w:t>
      </w:r>
      <w:r>
        <w:rPr>
          <w:rFonts w:hint="eastAsia" w:ascii="宋体" w:hAnsi="宋体" w:eastAsia="宋体" w:cs="宋体"/>
          <w:b w:val="0"/>
          <w:bCs/>
          <w:kern w:val="0"/>
          <w:sz w:val="24"/>
          <w:szCs w:val="24"/>
          <w:lang w:val="en-US" w:eastAsia="zh-CN" w:bidi="ar"/>
        </w:rPr>
        <w:t>有待完善的得0.5分；未进行阐述或不满足采购需求的不得分，本项最高得4分。</w:t>
      </w:r>
    </w:p>
    <w:p w14:paraId="3CA3214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482" w:leftChars="0" w:right="0" w:rightChars="0"/>
        <w:jc w:val="both"/>
        <w:textAlignment w:val="auto"/>
        <w:rPr>
          <w:rFonts w:hint="eastAsia" w:ascii="宋体" w:hAnsi="宋体" w:eastAsia="宋体" w:cs="宋体"/>
          <w:b/>
          <w:bCs w:val="0"/>
          <w:sz w:val="24"/>
          <w:szCs w:val="24"/>
        </w:rPr>
      </w:pPr>
      <w:r>
        <w:rPr>
          <w:rFonts w:hint="eastAsia" w:ascii="宋体" w:hAnsi="宋体" w:cs="宋体"/>
          <w:b/>
          <w:bCs w:val="0"/>
          <w:kern w:val="0"/>
          <w:sz w:val="24"/>
          <w:szCs w:val="24"/>
          <w:lang w:val="en-US" w:eastAsia="zh-CN" w:bidi="ar"/>
        </w:rPr>
        <w:t>4.</w:t>
      </w:r>
      <w:r>
        <w:rPr>
          <w:rFonts w:hint="eastAsia" w:ascii="宋体" w:hAnsi="宋体" w:eastAsia="宋体" w:cs="宋体"/>
          <w:b/>
          <w:bCs w:val="0"/>
          <w:kern w:val="0"/>
          <w:sz w:val="24"/>
          <w:szCs w:val="24"/>
          <w:lang w:val="en-US" w:eastAsia="zh-CN" w:bidi="ar"/>
        </w:rPr>
        <w:t>防火、防食物中毒等突发事件的应急预案 （</w:t>
      </w:r>
      <w:r>
        <w:rPr>
          <w:rFonts w:hint="default" w:ascii="Times New Roman" w:hAnsi="Times New Roman" w:eastAsia="宋体" w:cs="Times New Roman"/>
          <w:b/>
          <w:bCs w:val="0"/>
          <w:kern w:val="0"/>
          <w:sz w:val="24"/>
          <w:szCs w:val="24"/>
          <w:lang w:val="en-US" w:eastAsia="zh-CN" w:bidi="ar"/>
        </w:rPr>
        <w:t>6</w:t>
      </w:r>
      <w:r>
        <w:rPr>
          <w:rFonts w:hint="eastAsia" w:ascii="宋体" w:hAnsi="宋体" w:eastAsia="宋体" w:cs="宋体"/>
          <w:b/>
          <w:bCs w:val="0"/>
          <w:kern w:val="0"/>
          <w:sz w:val="24"/>
          <w:szCs w:val="24"/>
          <w:lang w:val="en-US" w:eastAsia="zh-CN" w:bidi="ar"/>
        </w:rPr>
        <w:t>分）</w:t>
      </w:r>
    </w:p>
    <w:p w14:paraId="0381724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both"/>
        <w:textAlignment w:val="auto"/>
        <w:rPr>
          <w:rFonts w:hint="eastAsia" w:ascii="宋体" w:hAnsi="宋体" w:eastAsia="宋体" w:cs="宋体"/>
          <w:b w:val="0"/>
          <w:bCs/>
          <w:sz w:val="24"/>
          <w:szCs w:val="24"/>
        </w:rPr>
      </w:pPr>
      <w:r>
        <w:rPr>
          <w:rFonts w:hint="eastAsia" w:ascii="宋体" w:hAnsi="宋体" w:eastAsia="宋体" w:cs="宋体"/>
          <w:b w:val="0"/>
          <w:bCs/>
          <w:kern w:val="0"/>
          <w:sz w:val="24"/>
          <w:szCs w:val="24"/>
          <w:lang w:val="en-US" w:eastAsia="zh-CN" w:bidi="ar"/>
        </w:rPr>
        <w:t>1）防火应急预案    2分</w:t>
      </w:r>
    </w:p>
    <w:p w14:paraId="412AF7E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both"/>
        <w:textAlignment w:val="auto"/>
        <w:rPr>
          <w:rFonts w:hint="eastAsia" w:ascii="宋体" w:hAnsi="宋体" w:eastAsia="宋体" w:cs="宋体"/>
          <w:b w:val="0"/>
          <w:bCs/>
          <w:sz w:val="24"/>
          <w:szCs w:val="24"/>
        </w:rPr>
      </w:pPr>
      <w:r>
        <w:rPr>
          <w:rFonts w:hint="eastAsia" w:ascii="宋体" w:hAnsi="宋体" w:eastAsia="宋体" w:cs="宋体"/>
          <w:b w:val="0"/>
          <w:bCs/>
          <w:kern w:val="0"/>
          <w:sz w:val="24"/>
          <w:szCs w:val="24"/>
          <w:lang w:val="en-US" w:eastAsia="zh-CN" w:bidi="ar"/>
        </w:rPr>
        <w:t>2）防食物中毒应急预案   2分</w:t>
      </w:r>
    </w:p>
    <w:p w14:paraId="20354CA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both"/>
        <w:textAlignment w:val="auto"/>
        <w:rPr>
          <w:rFonts w:hint="eastAsia" w:ascii="宋体" w:hAnsi="宋体" w:eastAsia="宋体" w:cs="宋体"/>
          <w:b w:val="0"/>
          <w:bCs/>
          <w:sz w:val="24"/>
          <w:szCs w:val="24"/>
        </w:rPr>
      </w:pPr>
      <w:r>
        <w:rPr>
          <w:rFonts w:hint="eastAsia" w:ascii="宋体" w:hAnsi="宋体" w:eastAsia="宋体" w:cs="宋体"/>
          <w:b w:val="0"/>
          <w:bCs/>
          <w:kern w:val="0"/>
          <w:sz w:val="24"/>
          <w:szCs w:val="24"/>
          <w:lang w:val="en-US" w:eastAsia="zh-CN" w:bidi="ar"/>
        </w:rPr>
        <w:t>3）其他应急预案     2分</w:t>
      </w:r>
    </w:p>
    <w:p w14:paraId="019399F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566"/>
        <w:jc w:val="both"/>
        <w:textAlignment w:val="auto"/>
        <w:rPr>
          <w:rFonts w:hint="eastAsia" w:ascii="宋体" w:hAnsi="宋体" w:eastAsia="宋体" w:cs="宋体"/>
          <w:b w:val="0"/>
          <w:bCs/>
          <w:sz w:val="24"/>
          <w:szCs w:val="24"/>
        </w:rPr>
      </w:pPr>
      <w:r>
        <w:rPr>
          <w:rFonts w:hint="eastAsia" w:ascii="宋体" w:hAnsi="宋体" w:eastAsia="宋体" w:cs="宋体"/>
          <w:b w:val="0"/>
          <w:bCs/>
          <w:kern w:val="0"/>
          <w:sz w:val="24"/>
          <w:szCs w:val="24"/>
          <w:lang w:val="en-US" w:eastAsia="zh-CN" w:bidi="ar"/>
        </w:rPr>
        <w:t>上述内容需方案合理、描述详细、切实可行有效，每有一项内容进行了阐述且满足采购需求的得2分；</w:t>
      </w:r>
      <w:r>
        <w:rPr>
          <w:rFonts w:hint="eastAsia" w:ascii="宋体" w:hAnsi="宋体" w:eastAsia="宋体" w:cs="宋体"/>
          <w:bCs/>
          <w:kern w:val="0"/>
          <w:sz w:val="24"/>
          <w:szCs w:val="24"/>
          <w:lang w:val="en-US" w:eastAsia="zh-CN" w:bidi="ar"/>
        </w:rPr>
        <w:t>基本完善但存在欠缺的</w:t>
      </w:r>
      <w:r>
        <w:rPr>
          <w:rFonts w:hint="default" w:ascii="Times New Roman" w:hAnsi="Times New Roman" w:eastAsia="宋体" w:cs="Times New Roman"/>
          <w:bCs/>
          <w:kern w:val="0"/>
          <w:sz w:val="24"/>
          <w:szCs w:val="24"/>
          <w:lang w:val="en-US" w:eastAsia="zh-CN" w:bidi="ar"/>
        </w:rPr>
        <w:t>1</w:t>
      </w:r>
      <w:r>
        <w:rPr>
          <w:rFonts w:hint="eastAsia" w:ascii="宋体" w:hAnsi="宋体" w:eastAsia="宋体" w:cs="宋体"/>
          <w:bCs/>
          <w:kern w:val="0"/>
          <w:sz w:val="24"/>
          <w:szCs w:val="24"/>
          <w:lang w:val="en-US" w:eastAsia="zh-CN" w:bidi="ar"/>
        </w:rPr>
        <w:t>分，</w:t>
      </w:r>
      <w:r>
        <w:rPr>
          <w:rFonts w:hint="eastAsia" w:ascii="宋体" w:hAnsi="宋体" w:eastAsia="宋体" w:cs="宋体"/>
          <w:b w:val="0"/>
          <w:bCs/>
          <w:kern w:val="0"/>
          <w:sz w:val="24"/>
          <w:szCs w:val="24"/>
          <w:lang w:val="en-US" w:eastAsia="zh-CN" w:bidi="ar"/>
        </w:rPr>
        <w:t>有待完善的得0.5分；未进行阐述或不满足采购需求的不得分，本项最高得6分。</w:t>
      </w:r>
    </w:p>
    <w:p w14:paraId="30188AE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482" w:leftChars="0" w:right="0" w:rightChars="0"/>
        <w:jc w:val="both"/>
        <w:textAlignment w:val="auto"/>
        <w:rPr>
          <w:rFonts w:hint="eastAsia" w:ascii="宋体" w:hAnsi="宋体" w:eastAsia="宋体" w:cs="宋体"/>
          <w:b/>
          <w:bCs w:val="0"/>
          <w:sz w:val="24"/>
          <w:szCs w:val="24"/>
        </w:rPr>
      </w:pPr>
      <w:r>
        <w:rPr>
          <w:rFonts w:hint="eastAsia" w:ascii="宋体" w:hAnsi="宋体" w:cs="宋体"/>
          <w:b/>
          <w:bCs w:val="0"/>
          <w:kern w:val="0"/>
          <w:sz w:val="24"/>
          <w:szCs w:val="24"/>
          <w:lang w:val="en-US" w:eastAsia="zh-CN" w:bidi="ar"/>
        </w:rPr>
        <w:t>5.</w:t>
      </w:r>
      <w:r>
        <w:rPr>
          <w:rFonts w:hint="eastAsia" w:ascii="宋体" w:hAnsi="宋体" w:eastAsia="宋体" w:cs="宋体"/>
          <w:b/>
          <w:bCs w:val="0"/>
          <w:kern w:val="0"/>
          <w:sz w:val="24"/>
          <w:szCs w:val="24"/>
          <w:lang w:val="en-US" w:eastAsia="zh-CN" w:bidi="ar"/>
        </w:rPr>
        <w:t>保障应急任务后备人员充足的承诺（3分）</w:t>
      </w:r>
    </w:p>
    <w:p w14:paraId="38F9DDC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b w:val="0"/>
          <w:bCs/>
          <w:sz w:val="24"/>
          <w:szCs w:val="24"/>
        </w:rPr>
      </w:pPr>
      <w:r>
        <w:rPr>
          <w:rFonts w:hint="eastAsia" w:ascii="宋体" w:hAnsi="宋体" w:eastAsia="宋体" w:cs="宋体"/>
          <w:b w:val="0"/>
          <w:bCs/>
          <w:kern w:val="0"/>
          <w:sz w:val="24"/>
          <w:szCs w:val="24"/>
          <w:lang w:val="en-US" w:eastAsia="zh-CN" w:bidi="ar"/>
        </w:rPr>
        <w:t>上述内容需方案合理、描述详细、切实可行有效，每有一项内容进行了阐述且满足采购需求的得3分；</w:t>
      </w:r>
      <w:r>
        <w:rPr>
          <w:rFonts w:hint="eastAsia" w:ascii="宋体" w:hAnsi="宋体" w:eastAsia="宋体" w:cs="宋体"/>
          <w:bCs/>
          <w:kern w:val="0"/>
          <w:sz w:val="24"/>
          <w:szCs w:val="24"/>
          <w:lang w:val="en-US" w:eastAsia="zh-CN" w:bidi="ar"/>
        </w:rPr>
        <w:t>基本完善但存在欠缺的</w:t>
      </w:r>
      <w:r>
        <w:rPr>
          <w:rFonts w:hint="default" w:ascii="Times New Roman" w:hAnsi="Times New Roman" w:eastAsia="宋体" w:cs="Times New Roman"/>
          <w:bCs/>
          <w:kern w:val="0"/>
          <w:sz w:val="24"/>
          <w:szCs w:val="24"/>
          <w:lang w:val="en-US" w:eastAsia="zh-CN" w:bidi="ar"/>
        </w:rPr>
        <w:t>2</w:t>
      </w:r>
      <w:r>
        <w:rPr>
          <w:rFonts w:hint="eastAsia" w:ascii="宋体" w:hAnsi="宋体" w:eastAsia="宋体" w:cs="宋体"/>
          <w:bCs/>
          <w:kern w:val="0"/>
          <w:sz w:val="24"/>
          <w:szCs w:val="24"/>
          <w:lang w:val="en-US" w:eastAsia="zh-CN" w:bidi="ar"/>
        </w:rPr>
        <w:t>分，</w:t>
      </w:r>
      <w:r>
        <w:rPr>
          <w:rFonts w:hint="eastAsia" w:ascii="宋体" w:hAnsi="宋体" w:eastAsia="宋体" w:cs="宋体"/>
          <w:b w:val="0"/>
          <w:bCs/>
          <w:kern w:val="0"/>
          <w:sz w:val="24"/>
          <w:szCs w:val="24"/>
          <w:lang w:val="en-US" w:eastAsia="zh-CN" w:bidi="ar"/>
        </w:rPr>
        <w:t>有待完善的得1分；未进行阐述或不满足采购需求的不得分，本项最高得3分。</w:t>
      </w:r>
    </w:p>
    <w:p w14:paraId="71B0D6F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482" w:leftChars="0" w:right="0" w:rightChars="0"/>
        <w:jc w:val="both"/>
        <w:textAlignment w:val="auto"/>
        <w:rPr>
          <w:rFonts w:hint="eastAsia" w:ascii="宋体" w:hAnsi="宋体" w:eastAsia="宋体" w:cs="宋体"/>
          <w:b w:val="0"/>
          <w:bCs/>
          <w:sz w:val="24"/>
          <w:szCs w:val="24"/>
        </w:rPr>
      </w:pPr>
      <w:r>
        <w:rPr>
          <w:rFonts w:hint="eastAsia" w:ascii="宋体" w:hAnsi="宋体" w:cs="宋体"/>
          <w:b/>
          <w:bCs w:val="0"/>
          <w:kern w:val="0"/>
          <w:sz w:val="24"/>
          <w:szCs w:val="24"/>
          <w:lang w:val="en-US" w:eastAsia="zh-CN" w:bidi="ar"/>
        </w:rPr>
        <w:t>6.</w:t>
      </w:r>
      <w:r>
        <w:rPr>
          <w:rFonts w:hint="eastAsia" w:ascii="宋体" w:hAnsi="宋体" w:eastAsia="宋体" w:cs="宋体"/>
          <w:b/>
          <w:bCs w:val="0"/>
          <w:kern w:val="0"/>
          <w:sz w:val="24"/>
          <w:szCs w:val="24"/>
          <w:lang w:val="en-US" w:eastAsia="zh-CN" w:bidi="ar"/>
        </w:rPr>
        <w:t>供餐模式及品种方案（4分）</w:t>
      </w:r>
      <w:r>
        <w:rPr>
          <w:rFonts w:hint="eastAsia" w:ascii="宋体" w:hAnsi="宋体" w:eastAsia="宋体" w:cs="宋体"/>
          <w:b w:val="0"/>
          <w:bCs/>
          <w:kern w:val="0"/>
          <w:sz w:val="24"/>
          <w:szCs w:val="24"/>
          <w:lang w:val="en-US" w:eastAsia="zh-CN" w:bidi="ar"/>
        </w:rPr>
        <w:t xml:space="preserve"> </w:t>
      </w:r>
    </w:p>
    <w:p w14:paraId="7BEA06A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b w:val="0"/>
          <w:bCs/>
          <w:sz w:val="24"/>
          <w:szCs w:val="24"/>
        </w:rPr>
      </w:pPr>
      <w:r>
        <w:rPr>
          <w:rFonts w:hint="eastAsia" w:ascii="宋体" w:hAnsi="宋体" w:eastAsia="宋体" w:cs="宋体"/>
          <w:b w:val="0"/>
          <w:bCs/>
          <w:kern w:val="0"/>
          <w:sz w:val="24"/>
          <w:szCs w:val="24"/>
          <w:lang w:val="en-US" w:eastAsia="zh-CN" w:bidi="ar"/>
        </w:rPr>
        <w:t>1）供餐模式方案   2分</w:t>
      </w:r>
    </w:p>
    <w:p w14:paraId="454999A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b w:val="0"/>
          <w:bCs/>
          <w:sz w:val="24"/>
          <w:szCs w:val="24"/>
        </w:rPr>
      </w:pPr>
      <w:r>
        <w:rPr>
          <w:rFonts w:hint="eastAsia" w:ascii="宋体" w:hAnsi="宋体" w:eastAsia="宋体" w:cs="宋体"/>
          <w:b w:val="0"/>
          <w:bCs/>
          <w:kern w:val="0"/>
          <w:sz w:val="24"/>
          <w:szCs w:val="24"/>
          <w:lang w:val="en-US" w:eastAsia="zh-CN" w:bidi="ar"/>
        </w:rPr>
        <w:t>2）详细的品种方案，编写一周的早、中餐食谱   2分</w:t>
      </w:r>
    </w:p>
    <w:p w14:paraId="75CA8AA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b w:val="0"/>
          <w:bCs/>
          <w:sz w:val="24"/>
          <w:szCs w:val="24"/>
        </w:rPr>
      </w:pPr>
      <w:r>
        <w:rPr>
          <w:rFonts w:hint="eastAsia" w:ascii="宋体" w:hAnsi="宋体" w:eastAsia="宋体" w:cs="宋体"/>
          <w:b w:val="0"/>
          <w:bCs/>
          <w:kern w:val="0"/>
          <w:sz w:val="24"/>
          <w:szCs w:val="24"/>
          <w:lang w:val="en-US" w:eastAsia="zh-CN" w:bidi="ar"/>
        </w:rPr>
        <w:t>上述内容需方案合理、描述详细、切实可行有效，每有一项内容进行了阐述且满足采购需求的得2分；</w:t>
      </w:r>
      <w:r>
        <w:rPr>
          <w:rFonts w:hint="eastAsia" w:ascii="宋体" w:hAnsi="宋体" w:eastAsia="宋体" w:cs="宋体"/>
          <w:bCs/>
          <w:kern w:val="0"/>
          <w:sz w:val="24"/>
          <w:szCs w:val="24"/>
          <w:lang w:val="en-US" w:eastAsia="zh-CN" w:bidi="ar"/>
        </w:rPr>
        <w:t>基本完善但存在欠缺的</w:t>
      </w:r>
      <w:r>
        <w:rPr>
          <w:rFonts w:hint="default" w:ascii="Times New Roman" w:hAnsi="Times New Roman" w:eastAsia="宋体" w:cs="Times New Roman"/>
          <w:bCs/>
          <w:kern w:val="0"/>
          <w:sz w:val="24"/>
          <w:szCs w:val="24"/>
          <w:lang w:val="en-US" w:eastAsia="zh-CN" w:bidi="ar"/>
        </w:rPr>
        <w:t>1</w:t>
      </w:r>
      <w:r>
        <w:rPr>
          <w:rFonts w:hint="eastAsia" w:ascii="宋体" w:hAnsi="宋体" w:eastAsia="宋体" w:cs="宋体"/>
          <w:bCs/>
          <w:kern w:val="0"/>
          <w:sz w:val="24"/>
          <w:szCs w:val="24"/>
          <w:lang w:val="en-US" w:eastAsia="zh-CN" w:bidi="ar"/>
        </w:rPr>
        <w:t>分，</w:t>
      </w:r>
      <w:r>
        <w:rPr>
          <w:rFonts w:hint="eastAsia" w:ascii="宋体" w:hAnsi="宋体" w:eastAsia="宋体" w:cs="宋体"/>
          <w:b w:val="0"/>
          <w:bCs/>
          <w:kern w:val="0"/>
          <w:sz w:val="24"/>
          <w:szCs w:val="24"/>
          <w:lang w:val="en-US" w:eastAsia="zh-CN" w:bidi="ar"/>
        </w:rPr>
        <w:t>有待完善的得0.5分；未进行阐述或不满足采购需求的不得分，本项最高得4分。</w:t>
      </w:r>
    </w:p>
    <w:p w14:paraId="4FD899F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0" w:firstLine="482" w:firstLineChars="200"/>
        <w:jc w:val="both"/>
        <w:textAlignment w:val="auto"/>
        <w:rPr>
          <w:rFonts w:hint="eastAsia" w:ascii="宋体" w:hAnsi="宋体" w:eastAsia="宋体" w:cs="宋体"/>
          <w:b/>
          <w:bCs w:val="0"/>
          <w:sz w:val="24"/>
          <w:szCs w:val="24"/>
        </w:rPr>
      </w:pPr>
      <w:r>
        <w:rPr>
          <w:rFonts w:hint="eastAsia" w:ascii="宋体" w:hAnsi="宋体" w:cs="宋体"/>
          <w:b/>
          <w:bCs w:val="0"/>
          <w:kern w:val="0"/>
          <w:sz w:val="24"/>
          <w:szCs w:val="24"/>
          <w:lang w:val="en-US" w:eastAsia="zh-CN" w:bidi="ar"/>
        </w:rPr>
        <w:t>7.</w:t>
      </w:r>
      <w:r>
        <w:rPr>
          <w:rFonts w:hint="eastAsia" w:ascii="宋体" w:hAnsi="宋体" w:eastAsia="宋体" w:cs="宋体"/>
          <w:b/>
          <w:bCs w:val="0"/>
          <w:kern w:val="0"/>
          <w:sz w:val="24"/>
          <w:szCs w:val="24"/>
          <w:lang w:val="en-US" w:eastAsia="zh-CN" w:bidi="ar"/>
        </w:rPr>
        <w:t>与采购人以及其他单位、部门的综合协调方案（3分）</w:t>
      </w:r>
    </w:p>
    <w:p w14:paraId="5E5AEC7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b w:val="0"/>
          <w:bCs/>
          <w:sz w:val="24"/>
          <w:szCs w:val="24"/>
        </w:rPr>
      </w:pPr>
      <w:r>
        <w:rPr>
          <w:rFonts w:hint="eastAsia" w:ascii="宋体" w:hAnsi="宋体" w:eastAsia="宋体" w:cs="宋体"/>
          <w:b w:val="0"/>
          <w:bCs/>
          <w:kern w:val="0"/>
          <w:sz w:val="24"/>
          <w:szCs w:val="24"/>
          <w:lang w:val="en-US" w:eastAsia="zh-CN" w:bidi="ar"/>
        </w:rPr>
        <w:t>上述内容需方案合理、描述详细、切实可行有效，每有一项内容进行了阐述且满足采购需求的得3分；</w:t>
      </w:r>
      <w:r>
        <w:rPr>
          <w:rFonts w:hint="eastAsia" w:ascii="宋体" w:hAnsi="宋体" w:eastAsia="宋体" w:cs="宋体"/>
          <w:bCs/>
          <w:kern w:val="0"/>
          <w:sz w:val="24"/>
          <w:szCs w:val="24"/>
          <w:lang w:val="en-US" w:eastAsia="zh-CN" w:bidi="ar"/>
        </w:rPr>
        <w:t>基本完善但存在欠缺的</w:t>
      </w:r>
      <w:r>
        <w:rPr>
          <w:rFonts w:hint="default" w:ascii="Times New Roman" w:hAnsi="Times New Roman" w:eastAsia="宋体" w:cs="Times New Roman"/>
          <w:bCs/>
          <w:kern w:val="0"/>
          <w:sz w:val="24"/>
          <w:szCs w:val="24"/>
          <w:lang w:val="en-US" w:eastAsia="zh-CN" w:bidi="ar"/>
        </w:rPr>
        <w:t>2</w:t>
      </w:r>
      <w:r>
        <w:rPr>
          <w:rFonts w:hint="eastAsia" w:ascii="宋体" w:hAnsi="宋体" w:eastAsia="宋体" w:cs="宋体"/>
          <w:bCs/>
          <w:kern w:val="0"/>
          <w:sz w:val="24"/>
          <w:szCs w:val="24"/>
          <w:lang w:val="en-US" w:eastAsia="zh-CN" w:bidi="ar"/>
        </w:rPr>
        <w:t>分，</w:t>
      </w:r>
      <w:r>
        <w:rPr>
          <w:rFonts w:hint="eastAsia" w:ascii="宋体" w:hAnsi="宋体" w:eastAsia="宋体" w:cs="宋体"/>
          <w:b w:val="0"/>
          <w:bCs/>
          <w:kern w:val="0"/>
          <w:sz w:val="24"/>
          <w:szCs w:val="24"/>
          <w:lang w:val="en-US" w:eastAsia="zh-CN" w:bidi="ar"/>
        </w:rPr>
        <w:t>有待完善的得1分；未进行阐述或不满足采购需求的不得分，本项最高得3分。</w:t>
      </w:r>
    </w:p>
    <w:p w14:paraId="3CEB018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0" w:firstLine="482" w:firstLineChars="200"/>
        <w:jc w:val="both"/>
        <w:textAlignment w:val="auto"/>
        <w:rPr>
          <w:rFonts w:hint="eastAsia" w:ascii="宋体" w:hAnsi="宋体" w:eastAsia="宋体" w:cs="宋体"/>
          <w:b/>
          <w:bCs w:val="0"/>
          <w:sz w:val="24"/>
          <w:szCs w:val="24"/>
        </w:rPr>
      </w:pPr>
      <w:r>
        <w:rPr>
          <w:rFonts w:hint="eastAsia" w:ascii="宋体" w:hAnsi="宋体" w:cs="宋体"/>
          <w:b/>
          <w:bCs w:val="0"/>
          <w:kern w:val="0"/>
          <w:sz w:val="24"/>
          <w:szCs w:val="24"/>
          <w:lang w:val="en-US" w:eastAsia="zh-CN" w:bidi="ar"/>
        </w:rPr>
        <w:t>8.</w:t>
      </w:r>
      <w:r>
        <w:rPr>
          <w:rFonts w:hint="eastAsia" w:ascii="宋体" w:hAnsi="宋体" w:eastAsia="宋体" w:cs="宋体"/>
          <w:b/>
          <w:bCs w:val="0"/>
          <w:kern w:val="0"/>
          <w:sz w:val="24"/>
          <w:szCs w:val="24"/>
          <w:lang w:val="en-US" w:eastAsia="zh-CN" w:bidi="ar"/>
        </w:rPr>
        <w:t>正式接管前具体措施（</w:t>
      </w:r>
      <w:r>
        <w:rPr>
          <w:rFonts w:hint="default" w:ascii="Times New Roman" w:hAnsi="Times New Roman" w:eastAsia="宋体" w:cs="Times New Roman"/>
          <w:b/>
          <w:bCs w:val="0"/>
          <w:kern w:val="0"/>
          <w:sz w:val="24"/>
          <w:szCs w:val="24"/>
          <w:lang w:val="en-US" w:eastAsia="zh-CN" w:bidi="ar"/>
        </w:rPr>
        <w:t>5</w:t>
      </w:r>
      <w:r>
        <w:rPr>
          <w:rFonts w:hint="eastAsia" w:ascii="宋体" w:hAnsi="宋体" w:eastAsia="宋体" w:cs="宋体"/>
          <w:b/>
          <w:bCs w:val="0"/>
          <w:kern w:val="0"/>
          <w:sz w:val="24"/>
          <w:szCs w:val="24"/>
          <w:lang w:val="en-US" w:eastAsia="zh-CN" w:bidi="ar"/>
        </w:rPr>
        <w:t>分）</w:t>
      </w:r>
    </w:p>
    <w:p w14:paraId="1588B63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b w:val="0"/>
          <w:bCs/>
          <w:sz w:val="24"/>
          <w:szCs w:val="24"/>
        </w:rPr>
      </w:pPr>
      <w:r>
        <w:rPr>
          <w:rFonts w:hint="eastAsia" w:ascii="宋体" w:hAnsi="宋体" w:eastAsia="宋体" w:cs="宋体"/>
          <w:b w:val="0"/>
          <w:bCs/>
          <w:kern w:val="0"/>
          <w:sz w:val="24"/>
          <w:szCs w:val="24"/>
          <w:lang w:val="en-US" w:eastAsia="zh-CN" w:bidi="ar"/>
        </w:rPr>
        <w:t>1）交接方案    2.5分</w:t>
      </w:r>
    </w:p>
    <w:p w14:paraId="1EA7B70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b w:val="0"/>
          <w:bCs/>
          <w:sz w:val="24"/>
          <w:szCs w:val="24"/>
        </w:rPr>
      </w:pPr>
      <w:r>
        <w:rPr>
          <w:rFonts w:hint="eastAsia" w:ascii="宋体" w:hAnsi="宋体" w:eastAsia="宋体" w:cs="宋体"/>
          <w:b w:val="0"/>
          <w:bCs/>
          <w:kern w:val="0"/>
          <w:sz w:val="24"/>
          <w:szCs w:val="24"/>
          <w:lang w:val="en-US" w:eastAsia="zh-CN" w:bidi="ar"/>
        </w:rPr>
        <w:t>2）正式接管前各项准备工作   2.5分</w:t>
      </w:r>
    </w:p>
    <w:p w14:paraId="19896F5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b w:val="0"/>
          <w:bCs/>
          <w:sz w:val="24"/>
          <w:szCs w:val="24"/>
        </w:rPr>
      </w:pPr>
      <w:r>
        <w:rPr>
          <w:rFonts w:hint="eastAsia" w:ascii="宋体" w:hAnsi="宋体" w:eastAsia="宋体" w:cs="宋体"/>
          <w:b w:val="0"/>
          <w:bCs/>
          <w:kern w:val="0"/>
          <w:sz w:val="24"/>
          <w:szCs w:val="24"/>
          <w:lang w:val="en-US" w:eastAsia="zh-CN" w:bidi="ar"/>
        </w:rPr>
        <w:t>上述内容需方案合理、描述详细、切实可行有效，每有一项内容进行了阐述且满足采购需求的得2.5分；</w:t>
      </w:r>
      <w:r>
        <w:rPr>
          <w:rFonts w:hint="eastAsia" w:ascii="宋体" w:hAnsi="宋体" w:eastAsia="宋体" w:cs="宋体"/>
          <w:bCs/>
          <w:kern w:val="0"/>
          <w:sz w:val="24"/>
          <w:szCs w:val="24"/>
          <w:lang w:val="en-US" w:eastAsia="zh-CN" w:bidi="ar"/>
        </w:rPr>
        <w:t>基本完善但存在欠缺的</w:t>
      </w:r>
      <w:r>
        <w:rPr>
          <w:rFonts w:hint="default" w:ascii="Times New Roman" w:hAnsi="Times New Roman" w:eastAsia="宋体" w:cs="Times New Roman"/>
          <w:bCs/>
          <w:kern w:val="0"/>
          <w:sz w:val="24"/>
          <w:szCs w:val="24"/>
          <w:lang w:val="en-US" w:eastAsia="zh-CN" w:bidi="ar"/>
        </w:rPr>
        <w:t>1.5</w:t>
      </w:r>
      <w:r>
        <w:rPr>
          <w:rFonts w:hint="eastAsia" w:ascii="宋体" w:hAnsi="宋体" w:eastAsia="宋体" w:cs="宋体"/>
          <w:bCs/>
          <w:kern w:val="0"/>
          <w:sz w:val="24"/>
          <w:szCs w:val="24"/>
          <w:lang w:val="en-US" w:eastAsia="zh-CN" w:bidi="ar"/>
        </w:rPr>
        <w:t>分，</w:t>
      </w:r>
      <w:r>
        <w:rPr>
          <w:rFonts w:hint="eastAsia" w:ascii="宋体" w:hAnsi="宋体" w:eastAsia="宋体" w:cs="宋体"/>
          <w:b w:val="0"/>
          <w:bCs/>
          <w:kern w:val="0"/>
          <w:sz w:val="24"/>
          <w:szCs w:val="24"/>
          <w:lang w:val="en-US" w:eastAsia="zh-CN" w:bidi="ar"/>
        </w:rPr>
        <w:t>有待完善的得0.5分；未进行阐述或不满足采购需求的不得分，本项最高得5分。</w:t>
      </w:r>
    </w:p>
    <w:p w14:paraId="6990781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0" w:firstLine="482" w:firstLineChars="200"/>
        <w:jc w:val="both"/>
        <w:textAlignment w:val="auto"/>
        <w:rPr>
          <w:rFonts w:hint="eastAsia" w:ascii="宋体" w:hAnsi="宋体" w:eastAsia="宋体" w:cs="宋体"/>
          <w:b/>
          <w:bCs w:val="0"/>
          <w:sz w:val="24"/>
          <w:szCs w:val="24"/>
        </w:rPr>
      </w:pPr>
      <w:r>
        <w:rPr>
          <w:rFonts w:hint="eastAsia" w:ascii="宋体" w:hAnsi="宋体" w:cs="宋体"/>
          <w:b/>
          <w:bCs w:val="0"/>
          <w:kern w:val="0"/>
          <w:sz w:val="24"/>
          <w:szCs w:val="24"/>
          <w:lang w:val="en-US" w:eastAsia="zh-CN" w:bidi="ar"/>
        </w:rPr>
        <w:t>9.</w:t>
      </w:r>
      <w:r>
        <w:rPr>
          <w:rFonts w:hint="eastAsia" w:ascii="宋体" w:hAnsi="宋体" w:eastAsia="宋体" w:cs="宋体"/>
          <w:b/>
          <w:bCs w:val="0"/>
          <w:kern w:val="0"/>
          <w:sz w:val="24"/>
          <w:szCs w:val="24"/>
          <w:lang w:val="en-US" w:eastAsia="zh-CN" w:bidi="ar"/>
        </w:rPr>
        <w:t>过失及意外保障措施（</w:t>
      </w:r>
      <w:r>
        <w:rPr>
          <w:rFonts w:hint="default" w:ascii="Times New Roman" w:hAnsi="Times New Roman" w:eastAsia="宋体" w:cs="Times New Roman"/>
          <w:b/>
          <w:bCs w:val="0"/>
          <w:kern w:val="0"/>
          <w:sz w:val="24"/>
          <w:szCs w:val="24"/>
          <w:lang w:val="en-US" w:eastAsia="zh-CN" w:bidi="ar"/>
        </w:rPr>
        <w:t>3</w:t>
      </w:r>
      <w:r>
        <w:rPr>
          <w:rFonts w:hint="eastAsia" w:ascii="宋体" w:hAnsi="宋体" w:eastAsia="宋体" w:cs="宋体"/>
          <w:b/>
          <w:bCs w:val="0"/>
          <w:kern w:val="0"/>
          <w:sz w:val="24"/>
          <w:szCs w:val="24"/>
          <w:lang w:val="en-US" w:eastAsia="zh-CN" w:bidi="ar"/>
        </w:rPr>
        <w:t>分）</w:t>
      </w:r>
    </w:p>
    <w:p w14:paraId="621AAB3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b w:val="0"/>
          <w:bCs/>
          <w:sz w:val="24"/>
          <w:szCs w:val="24"/>
        </w:rPr>
      </w:pPr>
      <w:r>
        <w:rPr>
          <w:rFonts w:hint="eastAsia" w:ascii="宋体" w:hAnsi="宋体" w:eastAsia="宋体" w:cs="宋体"/>
          <w:b w:val="0"/>
          <w:bCs/>
          <w:kern w:val="0"/>
          <w:sz w:val="24"/>
          <w:szCs w:val="24"/>
          <w:lang w:val="en-US" w:eastAsia="zh-CN" w:bidi="ar"/>
        </w:rPr>
        <w:t>上述内容需方案合理、描述详细、切实可行有效，每有一项内容进行了阐述且满足采购需求的得3分；</w:t>
      </w:r>
      <w:r>
        <w:rPr>
          <w:rFonts w:hint="eastAsia" w:ascii="宋体" w:hAnsi="宋体" w:eastAsia="宋体" w:cs="宋体"/>
          <w:bCs/>
          <w:kern w:val="0"/>
          <w:sz w:val="24"/>
          <w:szCs w:val="24"/>
          <w:lang w:val="en-US" w:eastAsia="zh-CN" w:bidi="ar"/>
        </w:rPr>
        <w:t>基本完善但存在欠缺的</w:t>
      </w:r>
      <w:r>
        <w:rPr>
          <w:rFonts w:hint="default" w:ascii="Times New Roman" w:hAnsi="Times New Roman" w:eastAsia="宋体" w:cs="Times New Roman"/>
          <w:bCs/>
          <w:kern w:val="0"/>
          <w:sz w:val="24"/>
          <w:szCs w:val="24"/>
          <w:lang w:val="en-US" w:eastAsia="zh-CN" w:bidi="ar"/>
        </w:rPr>
        <w:t>2</w:t>
      </w:r>
      <w:r>
        <w:rPr>
          <w:rFonts w:hint="eastAsia" w:ascii="宋体" w:hAnsi="宋体" w:eastAsia="宋体" w:cs="宋体"/>
          <w:bCs/>
          <w:kern w:val="0"/>
          <w:sz w:val="24"/>
          <w:szCs w:val="24"/>
          <w:lang w:val="en-US" w:eastAsia="zh-CN" w:bidi="ar"/>
        </w:rPr>
        <w:t>分，</w:t>
      </w:r>
      <w:r>
        <w:rPr>
          <w:rFonts w:hint="eastAsia" w:ascii="宋体" w:hAnsi="宋体" w:eastAsia="宋体" w:cs="宋体"/>
          <w:b w:val="0"/>
          <w:bCs/>
          <w:kern w:val="0"/>
          <w:sz w:val="24"/>
          <w:szCs w:val="24"/>
          <w:lang w:val="en-US" w:eastAsia="zh-CN" w:bidi="ar"/>
        </w:rPr>
        <w:t>有待完善的得1分；未进行阐述或不满足采购需求的不得分，本项最高得3分。</w:t>
      </w:r>
    </w:p>
    <w:p w14:paraId="50F3EB3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0" w:firstLine="482" w:firstLineChars="200"/>
        <w:jc w:val="both"/>
        <w:textAlignment w:val="auto"/>
        <w:rPr>
          <w:rFonts w:hint="eastAsia" w:ascii="宋体" w:hAnsi="宋体" w:eastAsia="宋体" w:cs="宋体"/>
          <w:b/>
          <w:bCs w:val="0"/>
          <w:sz w:val="24"/>
          <w:szCs w:val="24"/>
        </w:rPr>
      </w:pPr>
      <w:r>
        <w:rPr>
          <w:rFonts w:hint="eastAsia" w:ascii="宋体" w:hAnsi="宋体" w:cs="宋体"/>
          <w:b/>
          <w:bCs w:val="0"/>
          <w:kern w:val="0"/>
          <w:sz w:val="24"/>
          <w:szCs w:val="24"/>
          <w:lang w:val="en-US" w:eastAsia="zh-CN" w:bidi="ar"/>
        </w:rPr>
        <w:t>10.</w:t>
      </w:r>
      <w:r>
        <w:rPr>
          <w:rFonts w:hint="eastAsia" w:ascii="宋体" w:hAnsi="宋体" w:eastAsia="宋体" w:cs="宋体"/>
          <w:b/>
          <w:bCs w:val="0"/>
          <w:kern w:val="0"/>
          <w:sz w:val="24"/>
          <w:szCs w:val="24"/>
          <w:lang w:val="en-US" w:eastAsia="zh-CN" w:bidi="ar"/>
        </w:rPr>
        <w:t>针对食品/消防安全的培训方案</w:t>
      </w:r>
      <w:r>
        <w:rPr>
          <w:rFonts w:hint="eastAsia" w:ascii="宋体" w:hAnsi="宋体" w:cs="宋体"/>
          <w:b/>
          <w:bCs w:val="0"/>
          <w:kern w:val="0"/>
          <w:sz w:val="24"/>
          <w:szCs w:val="24"/>
          <w:lang w:val="en-US" w:eastAsia="zh-CN" w:bidi="ar"/>
        </w:rPr>
        <w:t>及其实施细则</w:t>
      </w:r>
      <w:r>
        <w:rPr>
          <w:rFonts w:hint="eastAsia" w:ascii="宋体" w:hAnsi="宋体" w:eastAsia="宋体" w:cs="宋体"/>
          <w:b/>
          <w:bCs w:val="0"/>
          <w:kern w:val="0"/>
          <w:sz w:val="24"/>
          <w:szCs w:val="24"/>
          <w:lang w:val="en-US" w:eastAsia="zh-CN" w:bidi="ar"/>
        </w:rPr>
        <w:t>（</w:t>
      </w:r>
      <w:r>
        <w:rPr>
          <w:rFonts w:hint="default" w:ascii="Times New Roman" w:hAnsi="Times New Roman" w:eastAsia="宋体" w:cs="Times New Roman"/>
          <w:b/>
          <w:bCs w:val="0"/>
          <w:kern w:val="0"/>
          <w:sz w:val="24"/>
          <w:szCs w:val="24"/>
          <w:lang w:val="en-US" w:eastAsia="zh-CN" w:bidi="ar"/>
        </w:rPr>
        <w:t>4</w:t>
      </w:r>
      <w:r>
        <w:rPr>
          <w:rFonts w:hint="eastAsia" w:ascii="宋体" w:hAnsi="宋体" w:eastAsia="宋体" w:cs="宋体"/>
          <w:b/>
          <w:bCs w:val="0"/>
          <w:kern w:val="0"/>
          <w:sz w:val="24"/>
          <w:szCs w:val="24"/>
          <w:lang w:val="en-US" w:eastAsia="zh-CN" w:bidi="ar"/>
        </w:rPr>
        <w:t>分）</w:t>
      </w:r>
    </w:p>
    <w:p w14:paraId="5EFA4F3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b w:val="0"/>
          <w:bCs/>
          <w:sz w:val="24"/>
          <w:szCs w:val="24"/>
        </w:rPr>
      </w:pPr>
      <w:r>
        <w:rPr>
          <w:rFonts w:hint="eastAsia" w:ascii="宋体" w:hAnsi="宋体" w:eastAsia="宋体" w:cs="宋体"/>
          <w:b w:val="0"/>
          <w:bCs/>
          <w:kern w:val="0"/>
          <w:sz w:val="24"/>
          <w:szCs w:val="24"/>
          <w:lang w:val="en-US" w:eastAsia="zh-CN" w:bidi="ar"/>
        </w:rPr>
        <w:t>1）针对食品安全的培训方案</w:t>
      </w:r>
      <w:r>
        <w:rPr>
          <w:rFonts w:hint="eastAsia" w:ascii="宋体" w:hAnsi="宋体" w:cs="宋体"/>
          <w:b w:val="0"/>
          <w:bCs/>
          <w:kern w:val="0"/>
          <w:sz w:val="24"/>
          <w:szCs w:val="24"/>
          <w:lang w:val="en-US" w:eastAsia="zh-CN" w:bidi="ar"/>
        </w:rPr>
        <w:t>及其实施细则</w:t>
      </w:r>
      <w:r>
        <w:rPr>
          <w:rFonts w:hint="eastAsia" w:ascii="宋体" w:hAnsi="宋体" w:eastAsia="宋体" w:cs="宋体"/>
          <w:b w:val="0"/>
          <w:bCs/>
          <w:kern w:val="0"/>
          <w:sz w:val="24"/>
          <w:szCs w:val="24"/>
          <w:lang w:val="en-US" w:eastAsia="zh-CN" w:bidi="ar"/>
        </w:rPr>
        <w:t xml:space="preserve">    2分</w:t>
      </w:r>
    </w:p>
    <w:p w14:paraId="7781AC6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b w:val="0"/>
          <w:bCs/>
          <w:sz w:val="24"/>
          <w:szCs w:val="24"/>
        </w:rPr>
      </w:pPr>
      <w:r>
        <w:rPr>
          <w:rFonts w:hint="eastAsia" w:ascii="宋体" w:hAnsi="宋体" w:eastAsia="宋体" w:cs="宋体"/>
          <w:b w:val="0"/>
          <w:bCs/>
          <w:kern w:val="0"/>
          <w:sz w:val="24"/>
          <w:szCs w:val="24"/>
          <w:lang w:val="en-US" w:eastAsia="zh-CN" w:bidi="ar"/>
        </w:rPr>
        <w:t>2）针对消防安全的培训方案</w:t>
      </w:r>
      <w:r>
        <w:rPr>
          <w:rFonts w:hint="eastAsia" w:ascii="宋体" w:hAnsi="宋体" w:cs="宋体"/>
          <w:b w:val="0"/>
          <w:bCs/>
          <w:kern w:val="0"/>
          <w:sz w:val="24"/>
          <w:szCs w:val="24"/>
          <w:lang w:val="en-US" w:eastAsia="zh-CN" w:bidi="ar"/>
        </w:rPr>
        <w:t>及其实施细则</w:t>
      </w:r>
      <w:r>
        <w:rPr>
          <w:rFonts w:hint="eastAsia" w:ascii="宋体" w:hAnsi="宋体" w:eastAsia="宋体" w:cs="宋体"/>
          <w:b w:val="0"/>
          <w:bCs/>
          <w:kern w:val="0"/>
          <w:sz w:val="24"/>
          <w:szCs w:val="24"/>
          <w:lang w:val="en-US" w:eastAsia="zh-CN" w:bidi="ar"/>
        </w:rPr>
        <w:t xml:space="preserve">    2分</w:t>
      </w:r>
    </w:p>
    <w:p w14:paraId="0E696D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b w:val="0"/>
          <w:bCs/>
          <w:sz w:val="24"/>
          <w:szCs w:val="24"/>
        </w:rPr>
      </w:pPr>
      <w:r>
        <w:rPr>
          <w:rFonts w:hint="eastAsia" w:ascii="宋体" w:hAnsi="宋体" w:eastAsia="宋体" w:cs="宋体"/>
          <w:b w:val="0"/>
          <w:bCs/>
          <w:kern w:val="0"/>
          <w:sz w:val="24"/>
          <w:szCs w:val="24"/>
          <w:lang w:val="en-US" w:eastAsia="zh-CN" w:bidi="ar"/>
        </w:rPr>
        <w:t>上述内容需方案合理、描述详细、切实可行有效，每有一项内容进行了阐述且满足采购需求的得2分；</w:t>
      </w:r>
      <w:r>
        <w:rPr>
          <w:rFonts w:hint="eastAsia" w:ascii="宋体" w:hAnsi="宋体" w:eastAsia="宋体" w:cs="宋体"/>
          <w:bCs/>
          <w:kern w:val="0"/>
          <w:sz w:val="24"/>
          <w:szCs w:val="24"/>
          <w:lang w:val="en-US" w:eastAsia="zh-CN" w:bidi="ar"/>
        </w:rPr>
        <w:t>基本完善但存在欠缺的</w:t>
      </w:r>
      <w:r>
        <w:rPr>
          <w:rFonts w:hint="default" w:ascii="Times New Roman" w:hAnsi="Times New Roman" w:eastAsia="宋体" w:cs="Times New Roman"/>
          <w:bCs/>
          <w:kern w:val="0"/>
          <w:sz w:val="24"/>
          <w:szCs w:val="24"/>
          <w:lang w:val="en-US" w:eastAsia="zh-CN" w:bidi="ar"/>
        </w:rPr>
        <w:t>1</w:t>
      </w:r>
      <w:r>
        <w:rPr>
          <w:rFonts w:hint="eastAsia" w:ascii="宋体" w:hAnsi="宋体" w:eastAsia="宋体" w:cs="宋体"/>
          <w:bCs/>
          <w:kern w:val="0"/>
          <w:sz w:val="24"/>
          <w:szCs w:val="24"/>
          <w:lang w:val="en-US" w:eastAsia="zh-CN" w:bidi="ar"/>
        </w:rPr>
        <w:t>分，</w:t>
      </w:r>
      <w:r>
        <w:rPr>
          <w:rFonts w:hint="eastAsia" w:ascii="宋体" w:hAnsi="宋体" w:eastAsia="宋体" w:cs="宋体"/>
          <w:b w:val="0"/>
          <w:bCs/>
          <w:kern w:val="0"/>
          <w:sz w:val="24"/>
          <w:szCs w:val="24"/>
          <w:lang w:val="en-US" w:eastAsia="zh-CN" w:bidi="ar"/>
        </w:rPr>
        <w:t>有待完善的得0.5分；未进行阐述或不满足采购需求的不得分，本项最高得4分。</w:t>
      </w:r>
    </w:p>
    <w:p w14:paraId="1585A81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482" w:leftChars="0" w:right="0" w:rightChars="0"/>
        <w:jc w:val="both"/>
        <w:textAlignment w:val="auto"/>
        <w:rPr>
          <w:rFonts w:hint="eastAsia" w:ascii="宋体" w:hAnsi="宋体" w:eastAsia="宋体" w:cs="宋体"/>
          <w:b/>
          <w:bCs w:val="0"/>
          <w:sz w:val="24"/>
          <w:szCs w:val="24"/>
        </w:rPr>
      </w:pPr>
      <w:r>
        <w:rPr>
          <w:rFonts w:hint="eastAsia" w:ascii="宋体" w:hAnsi="宋体" w:cs="宋体"/>
          <w:b/>
          <w:bCs w:val="0"/>
          <w:kern w:val="0"/>
          <w:sz w:val="24"/>
          <w:szCs w:val="24"/>
          <w:lang w:val="en-US" w:eastAsia="zh-CN" w:bidi="ar"/>
        </w:rPr>
        <w:t>11.</w:t>
      </w:r>
      <w:r>
        <w:rPr>
          <w:rFonts w:hint="eastAsia" w:ascii="宋体" w:hAnsi="宋体" w:eastAsia="宋体" w:cs="宋体"/>
          <w:b/>
          <w:bCs w:val="0"/>
          <w:kern w:val="0"/>
          <w:sz w:val="24"/>
          <w:szCs w:val="24"/>
          <w:lang w:val="en-US" w:eastAsia="zh-CN" w:bidi="ar"/>
        </w:rPr>
        <w:t>特色服务和创新服务方案（</w:t>
      </w:r>
      <w:r>
        <w:rPr>
          <w:rFonts w:hint="default" w:ascii="Times New Roman" w:hAnsi="Times New Roman" w:eastAsia="宋体" w:cs="Times New Roman"/>
          <w:b/>
          <w:bCs w:val="0"/>
          <w:kern w:val="0"/>
          <w:sz w:val="24"/>
          <w:szCs w:val="24"/>
          <w:lang w:val="en-US" w:eastAsia="zh-CN" w:bidi="ar"/>
        </w:rPr>
        <w:t>4</w:t>
      </w:r>
      <w:r>
        <w:rPr>
          <w:rFonts w:hint="eastAsia" w:ascii="宋体" w:hAnsi="宋体" w:eastAsia="宋体" w:cs="宋体"/>
          <w:b/>
          <w:bCs w:val="0"/>
          <w:kern w:val="0"/>
          <w:sz w:val="24"/>
          <w:szCs w:val="24"/>
          <w:lang w:val="en-US" w:eastAsia="zh-CN" w:bidi="ar"/>
        </w:rPr>
        <w:t>分）</w:t>
      </w:r>
    </w:p>
    <w:p w14:paraId="227C057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both"/>
        <w:textAlignment w:val="auto"/>
        <w:rPr>
          <w:rFonts w:hint="eastAsia" w:ascii="宋体" w:hAnsi="宋体" w:eastAsia="宋体" w:cs="宋体"/>
          <w:b w:val="0"/>
          <w:bCs/>
          <w:sz w:val="24"/>
          <w:szCs w:val="24"/>
        </w:rPr>
      </w:pPr>
      <w:r>
        <w:rPr>
          <w:rFonts w:hint="eastAsia" w:ascii="宋体" w:hAnsi="宋体" w:eastAsia="宋体" w:cs="宋体"/>
          <w:b w:val="0"/>
          <w:bCs/>
          <w:kern w:val="0"/>
          <w:sz w:val="24"/>
          <w:szCs w:val="24"/>
          <w:lang w:val="en-US" w:eastAsia="zh-CN" w:bidi="ar"/>
        </w:rPr>
        <w:t>1）针对本项目的特色服务方案    2分</w:t>
      </w:r>
    </w:p>
    <w:p w14:paraId="2761030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both"/>
        <w:textAlignment w:val="auto"/>
        <w:rPr>
          <w:rFonts w:hint="eastAsia" w:ascii="宋体" w:hAnsi="宋体" w:eastAsia="宋体" w:cs="宋体"/>
          <w:b w:val="0"/>
          <w:bCs/>
          <w:sz w:val="24"/>
          <w:szCs w:val="24"/>
        </w:rPr>
      </w:pPr>
      <w:r>
        <w:rPr>
          <w:rFonts w:hint="eastAsia" w:ascii="宋体" w:hAnsi="宋体" w:eastAsia="宋体" w:cs="宋体"/>
          <w:b w:val="0"/>
          <w:bCs/>
          <w:kern w:val="0"/>
          <w:sz w:val="24"/>
          <w:szCs w:val="24"/>
          <w:lang w:val="en-US" w:eastAsia="zh-CN" w:bidi="ar"/>
        </w:rPr>
        <w:t>2）针对本项目的创新服务方案    2分</w:t>
      </w:r>
    </w:p>
    <w:p w14:paraId="1B6E93F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566"/>
        <w:jc w:val="both"/>
        <w:textAlignment w:val="auto"/>
        <w:rPr>
          <w:rFonts w:hint="eastAsia" w:ascii="宋体" w:hAnsi="宋体" w:eastAsia="宋体" w:cs="宋体"/>
          <w:b w:val="0"/>
          <w:bCs/>
          <w:sz w:val="24"/>
          <w:szCs w:val="24"/>
        </w:rPr>
      </w:pPr>
      <w:r>
        <w:rPr>
          <w:rFonts w:hint="eastAsia" w:ascii="宋体" w:hAnsi="宋体" w:eastAsia="宋体" w:cs="宋体"/>
          <w:b w:val="0"/>
          <w:bCs/>
          <w:kern w:val="0"/>
          <w:sz w:val="24"/>
          <w:szCs w:val="24"/>
          <w:lang w:val="en-US" w:eastAsia="zh-CN" w:bidi="ar"/>
        </w:rPr>
        <w:t>上述内容需方案合理、描述详细、切实可行有效，每有一项内容进行了阐述且满足采购需求的得2分；</w:t>
      </w:r>
      <w:r>
        <w:rPr>
          <w:rFonts w:hint="eastAsia" w:ascii="宋体" w:hAnsi="宋体" w:eastAsia="宋体" w:cs="宋体"/>
          <w:bCs/>
          <w:kern w:val="0"/>
          <w:sz w:val="24"/>
          <w:szCs w:val="24"/>
          <w:lang w:val="en-US" w:eastAsia="zh-CN" w:bidi="ar"/>
        </w:rPr>
        <w:t>基本完善但存在欠缺的</w:t>
      </w:r>
      <w:r>
        <w:rPr>
          <w:rFonts w:hint="default" w:ascii="Times New Roman" w:hAnsi="Times New Roman" w:eastAsia="宋体" w:cs="Times New Roman"/>
          <w:bCs/>
          <w:kern w:val="0"/>
          <w:sz w:val="24"/>
          <w:szCs w:val="24"/>
          <w:lang w:val="en-US" w:eastAsia="zh-CN" w:bidi="ar"/>
        </w:rPr>
        <w:t>1</w:t>
      </w:r>
      <w:r>
        <w:rPr>
          <w:rFonts w:hint="eastAsia" w:ascii="宋体" w:hAnsi="宋体" w:eastAsia="宋体" w:cs="宋体"/>
          <w:bCs/>
          <w:kern w:val="0"/>
          <w:sz w:val="24"/>
          <w:szCs w:val="24"/>
          <w:lang w:val="en-US" w:eastAsia="zh-CN" w:bidi="ar"/>
        </w:rPr>
        <w:t>分，</w:t>
      </w:r>
      <w:r>
        <w:rPr>
          <w:rFonts w:hint="eastAsia" w:ascii="宋体" w:hAnsi="宋体" w:eastAsia="宋体" w:cs="宋体"/>
          <w:b w:val="0"/>
          <w:bCs/>
          <w:kern w:val="0"/>
          <w:sz w:val="24"/>
          <w:szCs w:val="24"/>
          <w:lang w:val="en-US" w:eastAsia="zh-CN" w:bidi="ar"/>
        </w:rPr>
        <w:t>有待完善的得0.5分；未进行阐述或不满足采购需求的不得分，本项最高得4分。</w:t>
      </w:r>
    </w:p>
    <w:p w14:paraId="4F6647A9">
      <w:pPr>
        <w:spacing w:line="360" w:lineRule="auto"/>
        <w:ind w:left="-2" w:firstLine="420"/>
        <w:outlineLvl w:val="1"/>
        <w:rPr>
          <w:rFonts w:hint="eastAsia" w:ascii="宋体" w:hAnsi="宋体" w:cs="宋体"/>
          <w:b w:val="0"/>
          <w:bCs/>
          <w:color w:val="auto"/>
          <w:sz w:val="24"/>
          <w:highlight w:val="none"/>
          <w:u w:val="none"/>
          <w:lang w:val="zh-CN"/>
        </w:rPr>
      </w:pPr>
      <w:r>
        <w:rPr>
          <w:rFonts w:hint="eastAsia" w:ascii="宋体" w:hAnsi="宋体" w:cs="宋体"/>
          <w:b w:val="0"/>
          <w:bCs/>
          <w:color w:val="auto"/>
          <w:sz w:val="24"/>
          <w:highlight w:val="none"/>
          <w:u w:val="none"/>
          <w:lang w:val="zh-CN"/>
        </w:rPr>
        <w:t>技术方案评分取所有暗标专家的评分的平均值。</w:t>
      </w:r>
    </w:p>
    <w:p w14:paraId="0F98830B">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（十）定标</w:t>
      </w:r>
    </w:p>
    <w:p w14:paraId="00297151">
      <w:pPr>
        <w:tabs>
          <w:tab w:val="left" w:pos="525"/>
          <w:tab w:val="left" w:pos="115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lang w:eastAsia="zh-CN"/>
        </w:rPr>
        <w:t>1.</w:t>
      </w:r>
      <w:r>
        <w:rPr>
          <w:rFonts w:hint="eastAsia" w:ascii="宋体" w:hAnsi="宋体" w:cs="宋体"/>
          <w:bCs/>
          <w:color w:val="auto"/>
          <w:sz w:val="24"/>
          <w:highlight w:val="none"/>
        </w:rPr>
        <w:t>采购人在收到评标报告5个工作日内按评标报告推荐的中标候选供应商顺序，依法确定中标供应商。采购人将在财政部门指定的政府采购信息发布媒体江苏政府采购网</w:t>
      </w:r>
      <w:r>
        <w:rPr>
          <w:rFonts w:hint="eastAsia" w:ascii="宋体" w:hAnsi="宋体" w:cs="宋体"/>
          <w:bCs/>
          <w:color w:val="auto"/>
          <w:sz w:val="24"/>
          <w:highlight w:val="none"/>
          <w:lang w:eastAsia="zh-CN"/>
        </w:rPr>
        <w:t>发布</w:t>
      </w:r>
      <w:r>
        <w:rPr>
          <w:rFonts w:hint="eastAsia" w:ascii="宋体" w:hAnsi="宋体" w:cs="宋体"/>
          <w:bCs/>
          <w:color w:val="auto"/>
          <w:sz w:val="24"/>
          <w:highlight w:val="none"/>
        </w:rPr>
        <w:t>中标、成交结果公告。采购人对未中标原因不作解释。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w:t>
      </w:r>
      <w:r>
        <w:rPr>
          <w:rFonts w:hint="eastAsia" w:ascii="宋体" w:hAnsi="宋体" w:cs="宋体"/>
          <w:bCs/>
          <w:color w:val="auto"/>
          <w:sz w:val="24"/>
          <w:highlight w:val="none"/>
          <w:lang w:eastAsia="zh-CN"/>
        </w:rPr>
        <w:t>作出</w:t>
      </w:r>
      <w:r>
        <w:rPr>
          <w:rFonts w:hint="eastAsia" w:ascii="宋体" w:hAnsi="宋体" w:cs="宋体"/>
          <w:bCs/>
          <w:color w:val="auto"/>
          <w:sz w:val="24"/>
          <w:highlight w:val="none"/>
        </w:rPr>
        <w:t>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714FAA6B">
      <w:pPr>
        <w:tabs>
          <w:tab w:val="left" w:pos="525"/>
          <w:tab w:val="left" w:pos="945"/>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2.中标结果确定后，</w:t>
      </w:r>
      <w:r>
        <w:rPr>
          <w:rFonts w:hint="eastAsia" w:ascii="宋体" w:hAnsi="宋体" w:cs="宋体"/>
          <w:color w:val="auto"/>
          <w:sz w:val="24"/>
          <w:highlight w:val="none"/>
          <w:lang w:eastAsia="zh-CN"/>
        </w:rPr>
        <w:t>无锡彰誉技术咨询有限公司</w:t>
      </w:r>
      <w:r>
        <w:rPr>
          <w:rFonts w:hint="eastAsia" w:ascii="宋体" w:hAnsi="宋体" w:cs="宋体"/>
          <w:color w:val="auto"/>
          <w:sz w:val="24"/>
          <w:highlight w:val="none"/>
        </w:rPr>
        <w:t>将向中标人发出中标通知书。请中标人在中标结果公告届满之日起30日内</w:t>
      </w:r>
      <w:r>
        <w:rPr>
          <w:rFonts w:hint="eastAsia" w:ascii="宋体" w:hAnsi="宋体" w:cs="宋体"/>
          <w:color w:val="auto"/>
          <w:sz w:val="24"/>
          <w:highlight w:val="none"/>
          <w:lang w:eastAsia="zh-CN"/>
        </w:rPr>
        <w:t>，</w:t>
      </w:r>
      <w:r>
        <w:rPr>
          <w:rFonts w:hint="eastAsia" w:ascii="宋体" w:hAnsi="宋体" w:cs="宋体"/>
          <w:color w:val="auto"/>
          <w:sz w:val="24"/>
          <w:highlight w:val="none"/>
        </w:rPr>
        <w:t>使用CA数字证书登录“苏采云”系统及时下载中标通知书。因系统存储空间有限，自中标结果公告届满之日起30日后，“苏采云”系统不再保证提供下载中标通知书服务</w:t>
      </w:r>
      <w:r>
        <w:rPr>
          <w:rFonts w:hint="eastAsia" w:ascii="宋体" w:hAnsi="宋体" w:cs="宋体"/>
          <w:color w:val="auto"/>
          <w:sz w:val="24"/>
          <w:highlight w:val="none"/>
          <w:lang w:eastAsia="zh-CN"/>
        </w:rPr>
        <w:t>，</w:t>
      </w:r>
      <w:r>
        <w:rPr>
          <w:rFonts w:hint="eastAsia" w:ascii="宋体" w:hAnsi="宋体" w:cs="宋体"/>
          <w:color w:val="auto"/>
          <w:sz w:val="24"/>
          <w:highlight w:val="none"/>
        </w:rPr>
        <w:t>因未及时下载而造成的不利后果由中标人自行承担。</w:t>
      </w:r>
    </w:p>
    <w:p w14:paraId="4A1ECB0A">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（十一）废标的确认</w:t>
      </w:r>
    </w:p>
    <w:p w14:paraId="129ADB4E">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在招标采购中，出现下列情况之一的，应予废标：</w:t>
      </w:r>
    </w:p>
    <w:p w14:paraId="6A5315EF">
      <w:pPr>
        <w:tabs>
          <w:tab w:val="left" w:pos="525"/>
          <w:tab w:val="left" w:pos="1155"/>
          <w:tab w:val="left" w:pos="1260"/>
        </w:tabs>
        <w:spacing w:line="360" w:lineRule="auto"/>
        <w:ind w:left="630"/>
        <w:rPr>
          <w:rFonts w:ascii="宋体" w:hAnsi="宋体" w:cs="宋体"/>
          <w:bCs/>
          <w:color w:val="auto"/>
          <w:sz w:val="24"/>
          <w:highlight w:val="none"/>
        </w:rPr>
      </w:pPr>
      <w:r>
        <w:rPr>
          <w:rFonts w:hint="eastAsia" w:ascii="宋体" w:hAnsi="宋体" w:cs="宋体"/>
          <w:bCs/>
          <w:color w:val="auto"/>
          <w:sz w:val="24"/>
          <w:highlight w:val="none"/>
        </w:rPr>
        <w:t>1.符合专业条件的投标供应商或者对采购文件作出实质性响应的供应商不足三家；</w:t>
      </w:r>
    </w:p>
    <w:p w14:paraId="404A2491">
      <w:pPr>
        <w:tabs>
          <w:tab w:val="left" w:pos="525"/>
          <w:tab w:val="left" w:pos="1155"/>
          <w:tab w:val="left" w:pos="1260"/>
        </w:tabs>
        <w:spacing w:line="360" w:lineRule="auto"/>
        <w:ind w:left="630"/>
        <w:rPr>
          <w:rFonts w:ascii="宋体" w:hAnsi="宋体" w:cs="宋体"/>
          <w:bCs/>
          <w:color w:val="auto"/>
          <w:sz w:val="24"/>
          <w:highlight w:val="none"/>
        </w:rPr>
      </w:pPr>
      <w:r>
        <w:rPr>
          <w:rFonts w:hint="eastAsia" w:ascii="宋体" w:hAnsi="宋体" w:cs="宋体"/>
          <w:bCs/>
          <w:color w:val="auto"/>
          <w:sz w:val="24"/>
          <w:highlight w:val="none"/>
        </w:rPr>
        <w:t>2.出现影响采购公正的违法、违规行为；</w:t>
      </w:r>
    </w:p>
    <w:p w14:paraId="6BF9613E">
      <w:pPr>
        <w:tabs>
          <w:tab w:val="left" w:pos="525"/>
          <w:tab w:val="left" w:pos="1155"/>
          <w:tab w:val="left" w:pos="1260"/>
        </w:tabs>
        <w:spacing w:line="360" w:lineRule="auto"/>
        <w:ind w:left="630"/>
        <w:rPr>
          <w:rFonts w:ascii="宋体" w:hAnsi="宋体" w:cs="宋体"/>
          <w:bCs/>
          <w:color w:val="auto"/>
          <w:sz w:val="24"/>
          <w:highlight w:val="none"/>
        </w:rPr>
      </w:pPr>
      <w:r>
        <w:rPr>
          <w:rFonts w:hint="eastAsia" w:ascii="宋体" w:hAnsi="宋体" w:cs="宋体"/>
          <w:bCs/>
          <w:color w:val="auto"/>
          <w:sz w:val="24"/>
          <w:highlight w:val="none"/>
        </w:rPr>
        <w:t>3.供应商的报价均超过采购预算，采购人不能支付的；</w:t>
      </w:r>
    </w:p>
    <w:p w14:paraId="05DC043C">
      <w:pPr>
        <w:tabs>
          <w:tab w:val="right" w:pos="180"/>
          <w:tab w:val="left" w:pos="525"/>
          <w:tab w:val="left" w:pos="1155"/>
          <w:tab w:val="left" w:pos="1260"/>
        </w:tabs>
        <w:spacing w:line="360" w:lineRule="auto"/>
        <w:ind w:left="630"/>
        <w:rPr>
          <w:rFonts w:ascii="宋体" w:hAnsi="宋体" w:cs="宋体"/>
          <w:bCs/>
          <w:color w:val="auto"/>
          <w:sz w:val="24"/>
          <w:highlight w:val="none"/>
        </w:rPr>
      </w:pPr>
      <w:r>
        <w:rPr>
          <w:rFonts w:hint="eastAsia" w:ascii="宋体" w:hAnsi="宋体" w:cs="宋体"/>
          <w:bCs/>
          <w:color w:val="auto"/>
          <w:sz w:val="24"/>
          <w:highlight w:val="none"/>
        </w:rPr>
        <w:t>4.因重大变故，采购任务取消。</w:t>
      </w:r>
    </w:p>
    <w:p w14:paraId="752AE6AF">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（十二）中标无效的确认</w:t>
      </w:r>
    </w:p>
    <w:p w14:paraId="7FDE7294">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（1）提供虚假材料谋取中标的；</w:t>
      </w:r>
    </w:p>
    <w:p w14:paraId="4AAD0058">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（2）采取不正当手段诋毁、排挤其他投标供应商的；</w:t>
      </w:r>
    </w:p>
    <w:p w14:paraId="3A9D7028">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（3）与招标采购单位、其他投标供应商恶意串通的；</w:t>
      </w:r>
    </w:p>
    <w:p w14:paraId="3FAC843F">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（4）向采购人行贿或者提供其他不正当利益的；</w:t>
      </w:r>
    </w:p>
    <w:p w14:paraId="52A9D797">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（5）在招标过程中与采购人进行协商谈判、不按照采购文件和中标供应商的投标文件订立合同，或者与采购人另行订立背离合同实质性内容的协议的；</w:t>
      </w:r>
    </w:p>
    <w:p w14:paraId="13E1FA7A">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（6）拒绝有关部门监督检查或者提供虚假情况的。</w:t>
      </w:r>
    </w:p>
    <w:p w14:paraId="0156BCFE">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0B954D4E">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（十三）签订、履行合同</w:t>
      </w:r>
    </w:p>
    <w:p w14:paraId="70C14246">
      <w:pPr>
        <w:spacing w:line="360" w:lineRule="auto"/>
        <w:ind w:left="-2" w:firstLine="420"/>
        <w:rPr>
          <w:rFonts w:ascii="宋体" w:hAnsi="宋体" w:cs="宋体"/>
          <w:bCs/>
          <w:color w:val="auto"/>
          <w:sz w:val="24"/>
          <w:highlight w:val="none"/>
        </w:rPr>
      </w:pPr>
      <w:r>
        <w:rPr>
          <w:rFonts w:hint="eastAsia" w:ascii="宋体" w:hAnsi="宋体" w:cs="宋体"/>
          <w:bCs/>
          <w:color w:val="auto"/>
          <w:sz w:val="24"/>
          <w:highlight w:val="none"/>
          <w:lang w:eastAsia="zh-CN"/>
        </w:rPr>
        <w:t>1.</w:t>
      </w:r>
      <w:r>
        <w:rPr>
          <w:rFonts w:hint="eastAsia" w:ascii="宋体" w:hAnsi="宋体" w:cs="宋体"/>
          <w:bCs/>
          <w:color w:val="auto"/>
          <w:sz w:val="24"/>
          <w:highlight w:val="none"/>
        </w:rPr>
        <w:t>采购人代表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见证后生效。</w:t>
      </w:r>
    </w:p>
    <w:p w14:paraId="7FC4A59F">
      <w:pPr>
        <w:spacing w:line="360" w:lineRule="auto"/>
        <w:ind w:left="-2" w:firstLine="420"/>
        <w:rPr>
          <w:rFonts w:ascii="宋体" w:hAnsi="宋体" w:cs="宋体"/>
          <w:bCs/>
          <w:color w:val="auto"/>
          <w:sz w:val="24"/>
          <w:highlight w:val="none"/>
        </w:rPr>
      </w:pPr>
      <w:r>
        <w:rPr>
          <w:rFonts w:hint="eastAsia" w:ascii="宋体" w:hAnsi="宋体" w:cs="宋体"/>
          <w:bCs/>
          <w:color w:val="auto"/>
          <w:sz w:val="24"/>
          <w:highlight w:val="none"/>
          <w:lang w:eastAsia="zh-CN"/>
        </w:rPr>
        <w:t>2.</w:t>
      </w:r>
      <w:r>
        <w:rPr>
          <w:rFonts w:hint="eastAsia" w:ascii="宋体" w:hAnsi="宋体" w:cs="宋体"/>
          <w:bCs/>
          <w:color w:val="auto"/>
          <w:sz w:val="24"/>
          <w:highlight w:val="none"/>
        </w:rPr>
        <w:t>国有资金占控股或者主导地位的依法必须进行招标的项目，采购人应当确定排名第一的中标候选供应商为中标供应商。排名第一的中标候选人放弃中标、因不可抗力不能履行合同</w:t>
      </w:r>
      <w:r>
        <w:rPr>
          <w:rFonts w:hint="eastAsia" w:ascii="宋体" w:hAnsi="宋体" w:cs="宋体"/>
          <w:bCs/>
          <w:color w:val="auto"/>
          <w:sz w:val="24"/>
          <w:highlight w:val="none"/>
          <w:lang w:eastAsia="zh-CN"/>
        </w:rPr>
        <w:t>，或者</w:t>
      </w:r>
      <w:r>
        <w:rPr>
          <w:rFonts w:hint="eastAsia" w:ascii="宋体" w:hAnsi="宋体" w:cs="宋体"/>
          <w:bCs/>
          <w:color w:val="auto"/>
          <w:sz w:val="24"/>
          <w:highlight w:val="none"/>
        </w:rPr>
        <w:t>被查实存在影响中标结果的违法行为等情形，不符合中标条件的，采购人可以按照评标委员会提出的中标候选供应商名单排序依次确定其他中标候选供应商为中标供应商，也可以重新招标。</w:t>
      </w:r>
    </w:p>
    <w:p w14:paraId="16276AE8">
      <w:pPr>
        <w:spacing w:line="360" w:lineRule="auto"/>
        <w:ind w:left="-2" w:firstLine="420"/>
        <w:rPr>
          <w:rFonts w:ascii="宋体" w:hAnsi="宋体" w:cs="宋体"/>
          <w:bCs/>
          <w:color w:val="auto"/>
          <w:sz w:val="24"/>
          <w:highlight w:val="none"/>
        </w:rPr>
      </w:pPr>
      <w:r>
        <w:rPr>
          <w:rFonts w:hint="eastAsia" w:ascii="宋体" w:hAnsi="宋体" w:cs="宋体"/>
          <w:bCs/>
          <w:color w:val="auto"/>
          <w:sz w:val="24"/>
          <w:highlight w:val="none"/>
          <w:lang w:eastAsia="zh-CN"/>
        </w:rPr>
        <w:t>3.</w:t>
      </w:r>
      <w:r>
        <w:rPr>
          <w:rFonts w:hint="eastAsia" w:ascii="宋体" w:hAnsi="宋体" w:cs="宋体"/>
          <w:bCs/>
          <w:color w:val="auto"/>
          <w:sz w:val="24"/>
          <w:highlight w:val="none"/>
        </w:rPr>
        <w:t>中标供应商非因不可抗力未履行招标文件、投标文件和合同规定的义务，一经查实，</w:t>
      </w:r>
      <w:r>
        <w:rPr>
          <w:rFonts w:hint="eastAsia" w:ascii="宋体" w:hAnsi="宋体" w:cs="宋体"/>
          <w:bCs/>
          <w:color w:val="auto"/>
          <w:sz w:val="24"/>
          <w:highlight w:val="none"/>
          <w:lang w:eastAsia="zh-CN"/>
        </w:rPr>
        <w:t>无锡彰誉技术咨询有限公司</w:t>
      </w:r>
      <w:r>
        <w:rPr>
          <w:rFonts w:hint="eastAsia" w:ascii="宋体" w:hAnsi="宋体" w:cs="宋体"/>
          <w:bCs/>
          <w:color w:val="auto"/>
          <w:sz w:val="24"/>
          <w:highlight w:val="none"/>
        </w:rPr>
        <w:t>将根据具体情况提请政府采购管理部门</w:t>
      </w:r>
      <w:r>
        <w:rPr>
          <w:rFonts w:hint="eastAsia" w:ascii="宋体" w:hAnsi="宋体" w:cs="宋体"/>
          <w:bCs/>
          <w:color w:val="auto"/>
          <w:sz w:val="24"/>
          <w:highlight w:val="none"/>
          <w:lang w:eastAsia="zh-CN"/>
        </w:rPr>
        <w:t>作出</w:t>
      </w:r>
      <w:r>
        <w:rPr>
          <w:rFonts w:hint="eastAsia" w:ascii="宋体" w:hAnsi="宋体" w:cs="宋体"/>
          <w:bCs/>
          <w:color w:val="auto"/>
          <w:sz w:val="24"/>
          <w:highlight w:val="none"/>
        </w:rPr>
        <w:t>相应处理。</w:t>
      </w:r>
    </w:p>
    <w:p w14:paraId="059C1184">
      <w:pPr>
        <w:spacing w:line="360" w:lineRule="auto"/>
        <w:ind w:firstLine="360"/>
        <w:outlineLvl w:val="1"/>
        <w:rPr>
          <w:rFonts w:ascii="宋体" w:hAnsi="宋体" w:cs="宋体"/>
          <w:b/>
          <w:bCs/>
          <w:color w:val="auto"/>
          <w:sz w:val="24"/>
          <w:highlight w:val="none"/>
        </w:rPr>
      </w:pPr>
      <w:r>
        <w:rPr>
          <w:rFonts w:hint="eastAsia" w:ascii="宋体" w:hAnsi="宋体" w:cs="宋体"/>
          <w:b/>
          <w:bCs/>
          <w:color w:val="auto"/>
          <w:sz w:val="24"/>
          <w:highlight w:val="none"/>
        </w:rPr>
        <w:t>（十</w:t>
      </w:r>
      <w:r>
        <w:rPr>
          <w:rFonts w:hint="eastAsia" w:ascii="宋体" w:hAnsi="宋体" w:cs="宋体"/>
          <w:b/>
          <w:bCs/>
          <w:color w:val="auto"/>
          <w:sz w:val="24"/>
          <w:highlight w:val="none"/>
          <w:lang w:val="en-US" w:eastAsia="zh-CN"/>
        </w:rPr>
        <w:t>四</w:t>
      </w:r>
      <w:r>
        <w:rPr>
          <w:rFonts w:hint="eastAsia" w:ascii="宋体" w:hAnsi="宋体" w:cs="宋体"/>
          <w:b/>
          <w:bCs/>
          <w:color w:val="auto"/>
          <w:sz w:val="24"/>
          <w:highlight w:val="none"/>
        </w:rPr>
        <w:t>）政府采购政策（包括但不限于下列具体政策要求）</w:t>
      </w:r>
    </w:p>
    <w:p w14:paraId="2D58BB2F">
      <w:pPr>
        <w:keepNext w:val="0"/>
        <w:keepLines w:val="0"/>
        <w:widowControl w:val="0"/>
        <w:numPr>
          <w:ilvl w:val="0"/>
          <w:numId w:val="0"/>
        </w:numPr>
        <w:suppressLineNumbers w:val="0"/>
        <w:tabs>
          <w:tab w:val="left" w:pos="525"/>
          <w:tab w:val="left" w:pos="945"/>
        </w:tabs>
        <w:spacing w:before="0" w:beforeAutospacing="0" w:after="0" w:afterAutospacing="0" w:line="360" w:lineRule="auto"/>
        <w:ind w:right="0" w:rightChars="0" w:firstLine="480" w:firstLineChars="200"/>
        <w:jc w:val="both"/>
        <w:rPr>
          <w:rFonts w:hint="eastAsia" w:ascii="宋体" w:hAnsi="Times New Roman" w:eastAsia="宋体" w:cs="Times New Roman"/>
          <w:bCs/>
          <w:sz w:val="24"/>
          <w:szCs w:val="24"/>
        </w:rPr>
      </w:pPr>
      <w:r>
        <w:rPr>
          <w:rFonts w:hint="eastAsia" w:ascii="宋体" w:hAnsi="宋体" w:eastAsia="宋体" w:cs="宋体"/>
          <w:bCs/>
          <w:kern w:val="0"/>
          <w:sz w:val="24"/>
          <w:szCs w:val="24"/>
          <w:lang w:val="en-US" w:eastAsia="zh-CN" w:bidi="ar"/>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E78DCD4">
      <w:pPr>
        <w:keepNext w:val="0"/>
        <w:keepLines w:val="0"/>
        <w:widowControl w:val="0"/>
        <w:numPr>
          <w:ilvl w:val="0"/>
          <w:numId w:val="0"/>
        </w:numPr>
        <w:suppressLineNumbers w:val="0"/>
        <w:tabs>
          <w:tab w:val="left" w:pos="525"/>
          <w:tab w:val="left" w:pos="945"/>
        </w:tabs>
        <w:spacing w:before="0" w:beforeAutospacing="0" w:after="0" w:afterAutospacing="0" w:line="360" w:lineRule="auto"/>
        <w:ind w:right="0" w:rightChars="0" w:firstLine="480" w:firstLineChars="200"/>
        <w:jc w:val="both"/>
        <w:rPr>
          <w:rFonts w:hint="eastAsia" w:ascii="宋体" w:hAnsi="Times New Roman" w:eastAsia="宋体" w:cs="Times New Roman"/>
          <w:bCs/>
          <w:sz w:val="24"/>
          <w:szCs w:val="24"/>
        </w:rPr>
      </w:pPr>
      <w:r>
        <w:rPr>
          <w:rFonts w:hint="eastAsia" w:ascii="宋体" w:hAnsi="宋体" w:eastAsia="宋体" w:cs="宋体"/>
          <w:bCs/>
          <w:kern w:val="0"/>
          <w:sz w:val="24"/>
          <w:szCs w:val="24"/>
          <w:lang w:val="en-US" w:eastAsia="zh-CN" w:bidi="ar"/>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68B1F680">
      <w:pPr>
        <w:keepNext w:val="0"/>
        <w:keepLines w:val="0"/>
        <w:widowControl w:val="0"/>
        <w:suppressLineNumbers w:val="0"/>
        <w:tabs>
          <w:tab w:val="left" w:pos="525"/>
          <w:tab w:val="left" w:pos="630"/>
          <w:tab w:val="left" w:pos="735"/>
          <w:tab w:val="left" w:pos="945"/>
          <w:tab w:val="left" w:pos="1080"/>
        </w:tabs>
        <w:spacing w:before="0" w:beforeAutospacing="0" w:after="0" w:afterAutospacing="0" w:line="360" w:lineRule="auto"/>
        <w:ind w:left="0" w:right="0" w:firstLine="480"/>
        <w:jc w:val="both"/>
        <w:rPr>
          <w:rFonts w:hint="eastAsia" w:ascii="宋体" w:hAnsi="Times New Roman" w:eastAsia="宋体" w:cs="Times New Roman"/>
          <w:bCs/>
          <w:sz w:val="24"/>
          <w:szCs w:val="24"/>
        </w:rPr>
      </w:pPr>
      <w:r>
        <w:rPr>
          <w:rFonts w:hint="eastAsia" w:ascii="宋体" w:hAnsi="宋体" w:eastAsia="宋体" w:cs="宋体"/>
          <w:bCs/>
          <w:kern w:val="0"/>
          <w:sz w:val="24"/>
          <w:szCs w:val="24"/>
          <w:lang w:val="en-US" w:eastAsia="zh-CN" w:bidi="ar"/>
        </w:rPr>
        <w:t>采购产品属于《节能产品政府采购品目清单</w:t>
      </w:r>
      <w:r>
        <w:rPr>
          <w:rFonts w:hint="eastAsia" w:ascii="宋体" w:hAnsi="宋体" w:cs="宋体"/>
          <w:bCs/>
          <w:kern w:val="0"/>
          <w:sz w:val="24"/>
          <w:szCs w:val="24"/>
          <w:lang w:val="en-US" w:eastAsia="zh-CN" w:bidi="ar"/>
        </w:rPr>
        <w:t>》《</w:t>
      </w:r>
      <w:r>
        <w:rPr>
          <w:rFonts w:hint="eastAsia" w:ascii="宋体" w:hAnsi="宋体" w:eastAsia="宋体" w:cs="宋体"/>
          <w:bCs/>
          <w:kern w:val="0"/>
          <w:sz w:val="24"/>
          <w:szCs w:val="24"/>
          <w:lang w:val="en-US" w:eastAsia="zh-CN" w:bidi="ar"/>
        </w:rPr>
        <w:t>环境标志产品政府采购品目清单》范围的，依据国家确定的认证机构出具的、处于有效期之内的节能、环境标志产品认证证书，对获得证书的产品依据品目清单和认证证书实施政府优先采购和强制采购。</w:t>
      </w:r>
    </w:p>
    <w:p w14:paraId="487BC57F">
      <w:pPr>
        <w:keepNext w:val="0"/>
        <w:keepLines w:val="0"/>
        <w:widowControl w:val="0"/>
        <w:suppressLineNumbers w:val="0"/>
        <w:tabs>
          <w:tab w:val="left" w:pos="525"/>
          <w:tab w:val="left" w:pos="630"/>
          <w:tab w:val="left" w:pos="735"/>
          <w:tab w:val="left" w:pos="945"/>
          <w:tab w:val="left" w:pos="1080"/>
        </w:tabs>
        <w:spacing w:before="0" w:beforeAutospacing="0" w:after="0" w:afterAutospacing="0" w:line="360" w:lineRule="auto"/>
        <w:ind w:left="0" w:right="0" w:firstLine="480"/>
        <w:jc w:val="both"/>
        <w:rPr>
          <w:rFonts w:hint="eastAsia" w:ascii="宋体" w:hAnsi="Times New Roman" w:eastAsia="宋体" w:cs="Times New Roman"/>
          <w:bCs/>
          <w:sz w:val="24"/>
          <w:szCs w:val="24"/>
        </w:rPr>
      </w:pPr>
      <w:r>
        <w:rPr>
          <w:rFonts w:hint="eastAsia" w:ascii="宋体" w:hAnsi="宋体" w:eastAsia="宋体" w:cs="宋体"/>
          <w:bCs/>
          <w:kern w:val="0"/>
          <w:sz w:val="24"/>
          <w:szCs w:val="24"/>
          <w:lang w:val="en-US" w:eastAsia="zh-CN" w:bidi="ar"/>
        </w:rPr>
        <w:t>认证机构详见市场监管总局发布的《参与实施政府采购节能产品认证机构名录》和《参与实施政府采购环境标志产品认证机构名录》。</w:t>
      </w:r>
    </w:p>
    <w:p w14:paraId="606361D7">
      <w:pPr>
        <w:keepNext w:val="0"/>
        <w:keepLines w:val="0"/>
        <w:widowControl w:val="0"/>
        <w:numPr>
          <w:ilvl w:val="0"/>
          <w:numId w:val="0"/>
        </w:numPr>
        <w:suppressLineNumbers w:val="0"/>
        <w:tabs>
          <w:tab w:val="left" w:pos="525"/>
          <w:tab w:val="left" w:pos="945"/>
        </w:tabs>
        <w:spacing w:before="0" w:beforeAutospacing="0" w:after="0" w:afterAutospacing="0" w:line="360" w:lineRule="auto"/>
        <w:ind w:right="0" w:rightChars="0" w:firstLine="480" w:firstLineChars="200"/>
        <w:jc w:val="both"/>
        <w:rPr>
          <w:rFonts w:hint="eastAsia" w:ascii="宋体" w:hAnsi="Times New Roman" w:eastAsia="宋体" w:cs="Times New Roman"/>
          <w:bCs/>
          <w:sz w:val="24"/>
          <w:szCs w:val="24"/>
        </w:rPr>
      </w:pPr>
      <w:r>
        <w:rPr>
          <w:rFonts w:hint="eastAsia" w:ascii="宋体" w:hAnsi="宋体" w:eastAsia="宋体" w:cs="宋体"/>
          <w:kern w:val="0"/>
          <w:sz w:val="24"/>
          <w:szCs w:val="24"/>
          <w:lang w:val="en-US" w:eastAsia="zh-CN" w:bidi="ar"/>
        </w:rPr>
        <w:t>3.本项目中如有涉及采购数据中心相关设备、运维服务的，应当按《关于印发〈绿色数据中心政府采购需求标准（试行）〉的通知》（财办库〔</w:t>
      </w:r>
      <w:r>
        <w:rPr>
          <w:rFonts w:hint="default" w:ascii="Times New Roman" w:hAnsi="Times New Roman" w:eastAsia="宋体" w:cs="Times New Roman"/>
          <w:kern w:val="0"/>
          <w:sz w:val="24"/>
          <w:szCs w:val="24"/>
          <w:lang w:val="en-US" w:eastAsia="zh-CN" w:bidi="ar"/>
        </w:rPr>
        <w:t>2023</w:t>
      </w:r>
      <w:r>
        <w:rPr>
          <w:rFonts w:hint="eastAsia" w:ascii="宋体" w:hAnsi="宋体" w:eastAsia="宋体" w:cs="宋体"/>
          <w:kern w:val="0"/>
          <w:sz w:val="24"/>
          <w:szCs w:val="24"/>
          <w:lang w:val="en-US" w:eastAsia="zh-CN" w:bidi="ar"/>
        </w:rPr>
        <w:t>〕</w:t>
      </w:r>
      <w:r>
        <w:rPr>
          <w:rFonts w:hint="default" w:ascii="Times New Roman" w:hAnsi="Times New Roman" w:eastAsia="宋体" w:cs="Times New Roman"/>
          <w:kern w:val="0"/>
          <w:sz w:val="24"/>
          <w:szCs w:val="24"/>
          <w:lang w:val="en-US" w:eastAsia="zh-CN" w:bidi="ar"/>
        </w:rPr>
        <w:t>7</w:t>
      </w:r>
      <w:r>
        <w:rPr>
          <w:rFonts w:hint="eastAsia" w:ascii="宋体" w:hAnsi="宋体" w:eastAsia="宋体" w:cs="宋体"/>
          <w:kern w:val="0"/>
          <w:sz w:val="24"/>
          <w:szCs w:val="24"/>
          <w:lang w:val="en-US" w:eastAsia="zh-CN" w:bidi="ar"/>
        </w:rPr>
        <w:t>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5BA92247">
      <w:pPr>
        <w:keepNext w:val="0"/>
        <w:keepLines w:val="0"/>
        <w:widowControl w:val="0"/>
        <w:numPr>
          <w:ilvl w:val="0"/>
          <w:numId w:val="0"/>
        </w:numPr>
        <w:suppressLineNumbers w:val="0"/>
        <w:tabs>
          <w:tab w:val="left" w:pos="525"/>
          <w:tab w:val="left" w:pos="945"/>
        </w:tabs>
        <w:spacing w:before="0" w:beforeAutospacing="0" w:after="0" w:afterAutospacing="0" w:line="360" w:lineRule="auto"/>
        <w:ind w:right="0" w:rightChars="0" w:firstLine="480" w:firstLineChars="200"/>
        <w:jc w:val="both"/>
        <w:rPr>
          <w:rFonts w:hint="eastAsia" w:ascii="宋体" w:hAnsi="宋体" w:eastAsia="宋体" w:cs="宋体"/>
          <w:sz w:val="24"/>
          <w:szCs w:val="24"/>
        </w:rPr>
      </w:pPr>
      <w:r>
        <w:rPr>
          <w:rFonts w:hint="eastAsia" w:ascii="宋体" w:hAnsi="宋体" w:eastAsia="宋体" w:cs="宋体"/>
          <w:bCs/>
          <w:kern w:val="0"/>
          <w:sz w:val="24"/>
          <w:szCs w:val="24"/>
          <w:lang w:val="en-US" w:eastAsia="zh-CN" w:bidi="ar"/>
        </w:rPr>
        <w:t>4.有关中小企业政策，如</w:t>
      </w:r>
      <w:r>
        <w:rPr>
          <w:rFonts w:hint="eastAsia" w:ascii="宋体" w:hAnsi="宋体" w:eastAsia="宋体" w:cs="宋体"/>
          <w:kern w:val="0"/>
          <w:sz w:val="24"/>
          <w:szCs w:val="24"/>
          <w:lang w:val="en-US" w:eastAsia="zh-CN" w:bidi="ar"/>
        </w:rPr>
        <w:t>落实政府采购政策需满足的资格要求以及落实政府采购政策的价格调整的相关内容可详见本文件其他章节。</w:t>
      </w:r>
    </w:p>
    <w:p w14:paraId="3A1E1B44">
      <w:pPr>
        <w:keepNext w:val="0"/>
        <w:keepLines w:val="0"/>
        <w:widowControl w:val="0"/>
        <w:numPr>
          <w:ilvl w:val="0"/>
          <w:numId w:val="0"/>
        </w:numPr>
        <w:suppressLineNumbers w:val="0"/>
        <w:tabs>
          <w:tab w:val="left" w:pos="525"/>
          <w:tab w:val="left" w:pos="945"/>
        </w:tabs>
        <w:spacing w:before="0" w:beforeAutospacing="0" w:after="0" w:afterAutospacing="0" w:line="360" w:lineRule="auto"/>
        <w:ind w:right="0" w:rightChars="0" w:firstLine="480" w:firstLineChars="200"/>
        <w:jc w:val="both"/>
        <w:rPr>
          <w:rFonts w:hint="eastAsia" w:ascii="宋体" w:hAnsi="宋体" w:eastAsia="宋体" w:cs="宋体"/>
          <w:sz w:val="24"/>
          <w:szCs w:val="24"/>
        </w:rPr>
      </w:pPr>
      <w:r>
        <w:rPr>
          <w:rFonts w:hint="eastAsia" w:ascii="宋体" w:hAnsi="宋体" w:eastAsia="宋体" w:cs="宋体"/>
          <w:bCs/>
          <w:kern w:val="0"/>
          <w:sz w:val="24"/>
          <w:szCs w:val="24"/>
          <w:lang w:val="en-US" w:eastAsia="zh-CN" w:bidi="ar"/>
        </w:rPr>
        <w:t>5.中标、成交供应商可采用合同融资形式，中标人可凭政府采购合同办理融资贷款，详见政府采购网“政采贷”专栏。</w:t>
      </w:r>
    </w:p>
    <w:p w14:paraId="42DD7B6B">
      <w:pPr>
        <w:keepNext w:val="0"/>
        <w:keepLines w:val="0"/>
        <w:widowControl w:val="0"/>
        <w:numPr>
          <w:ilvl w:val="0"/>
          <w:numId w:val="0"/>
        </w:numPr>
        <w:suppressLineNumbers w:val="0"/>
        <w:tabs>
          <w:tab w:val="left" w:pos="525"/>
          <w:tab w:val="left" w:pos="945"/>
        </w:tabs>
        <w:spacing w:before="0" w:beforeAutospacing="0" w:after="0" w:afterAutospacing="0" w:line="360" w:lineRule="auto"/>
        <w:ind w:right="0" w:rightChars="0" w:firstLine="480" w:firstLineChars="200"/>
        <w:jc w:val="both"/>
        <w:rPr>
          <w:rFonts w:hint="eastAsia" w:ascii="宋体" w:hAnsi="Times New Roman" w:eastAsia="宋体" w:cs="Times New Roman"/>
          <w:bCs/>
          <w:sz w:val="24"/>
          <w:szCs w:val="24"/>
        </w:rPr>
      </w:pPr>
      <w:r>
        <w:rPr>
          <w:rFonts w:hint="eastAsia" w:ascii="宋体" w:hAnsi="宋体" w:cs="宋体"/>
          <w:color w:val="000000"/>
          <w:kern w:val="0"/>
          <w:sz w:val="24"/>
          <w:szCs w:val="24"/>
          <w:lang w:val="en-US" w:eastAsia="zh-CN" w:bidi="ar"/>
        </w:rPr>
        <w:t>6</w:t>
      </w:r>
      <w:r>
        <w:rPr>
          <w:rFonts w:hint="eastAsia" w:ascii="宋体" w:hAnsi="宋体" w:eastAsia="宋体" w:cs="宋体"/>
          <w:color w:val="000000"/>
          <w:kern w:val="0"/>
          <w:sz w:val="24"/>
          <w:szCs w:val="24"/>
          <w:lang w:val="en-US" w:eastAsia="zh-CN" w:bidi="ar"/>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eastAsia="宋体" w:cs="宋体"/>
          <w:kern w:val="0"/>
          <w:sz w:val="24"/>
          <w:szCs w:val="24"/>
          <w:lang w:val="en-US" w:eastAsia="zh-CN" w:bidi="ar"/>
        </w:rPr>
        <w:t>《需求标准》详见财库〔2023〕29号、30号、31号、32号、33号、34号、35号。在满足《需求标准》的前提下，如招标文件中有其他要求的，投标人应满足招标文件要求。</w:t>
      </w:r>
      <w:r>
        <w:rPr>
          <w:rFonts w:hint="eastAsia" w:ascii="宋体" w:hAnsi="宋体" w:eastAsia="宋体" w:cs="宋体"/>
          <w:bCs/>
          <w:kern w:val="0"/>
          <w:sz w:val="24"/>
          <w:szCs w:val="24"/>
          <w:lang w:val="en-US" w:eastAsia="zh-CN" w:bidi="ar"/>
        </w:rPr>
        <w:t>采购人可在合同中约定，</w:t>
      </w:r>
      <w:r>
        <w:rPr>
          <w:rFonts w:hint="eastAsia" w:ascii="宋体" w:hAnsi="宋体" w:eastAsia="宋体" w:cs="宋体"/>
          <w:kern w:val="0"/>
          <w:sz w:val="24"/>
          <w:szCs w:val="24"/>
          <w:lang w:val="en-US" w:eastAsia="zh-CN" w:bidi="ar"/>
        </w:rPr>
        <w:t>在</w:t>
      </w:r>
      <w:r>
        <w:rPr>
          <w:rFonts w:hint="eastAsia" w:ascii="宋体" w:hAnsi="宋体" w:eastAsia="宋体" w:cs="宋体"/>
          <w:bCs/>
          <w:kern w:val="0"/>
          <w:sz w:val="24"/>
          <w:szCs w:val="24"/>
          <w:lang w:val="en-US" w:eastAsia="zh-CN" w:bidi="ar"/>
        </w:rPr>
        <w:t>履约验收管理时，可对所提供的七种软硬件进行验收，必要时可以委托依法取得检测、认证资质的机构进行检测、认证。</w:t>
      </w:r>
    </w:p>
    <w:p w14:paraId="548DD226">
      <w:pPr>
        <w:keepNext w:val="0"/>
        <w:keepLines w:val="0"/>
        <w:widowControl w:val="0"/>
        <w:numPr>
          <w:ilvl w:val="0"/>
          <w:numId w:val="0"/>
        </w:numPr>
        <w:suppressLineNumbers w:val="0"/>
        <w:tabs>
          <w:tab w:val="left" w:pos="525"/>
          <w:tab w:val="left" w:pos="945"/>
        </w:tabs>
        <w:spacing w:before="0" w:beforeAutospacing="0" w:after="0" w:afterAutospacing="0" w:line="360" w:lineRule="auto"/>
        <w:ind w:right="0" w:rightChars="0" w:firstLine="480" w:firstLineChars="200"/>
        <w:jc w:val="both"/>
        <w:rPr>
          <w:rFonts w:hint="eastAsia" w:ascii="宋体" w:hAnsi="Times New Roman" w:eastAsia="宋体" w:cs="Times New Roman"/>
          <w:bCs/>
          <w:sz w:val="24"/>
          <w:szCs w:val="24"/>
        </w:rPr>
      </w:pPr>
      <w:r>
        <w:rPr>
          <w:rFonts w:hint="eastAsia" w:ascii="宋体" w:hAnsi="宋体" w:cs="宋体"/>
          <w:bCs/>
          <w:kern w:val="0"/>
          <w:sz w:val="24"/>
          <w:szCs w:val="24"/>
          <w:lang w:val="en-US" w:eastAsia="zh-CN" w:bidi="ar"/>
        </w:rPr>
        <w:t>7</w:t>
      </w:r>
      <w:r>
        <w:rPr>
          <w:rFonts w:hint="eastAsia" w:ascii="宋体" w:hAnsi="宋体" w:eastAsia="宋体" w:cs="宋体"/>
          <w:bCs/>
          <w:kern w:val="0"/>
          <w:sz w:val="24"/>
          <w:szCs w:val="24"/>
          <w:lang w:val="en-US" w:eastAsia="zh-CN" w:bidi="ar"/>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799326CC">
      <w:pPr>
        <w:keepNext w:val="0"/>
        <w:keepLines w:val="0"/>
        <w:widowControl w:val="0"/>
        <w:suppressLineNumbers w:val="0"/>
        <w:tabs>
          <w:tab w:val="left" w:pos="525"/>
          <w:tab w:val="left" w:pos="630"/>
          <w:tab w:val="left" w:pos="735"/>
          <w:tab w:val="left" w:pos="945"/>
          <w:tab w:val="left" w:pos="1080"/>
        </w:tabs>
        <w:spacing w:before="0" w:beforeAutospacing="0" w:after="0" w:afterAutospacing="0" w:line="360" w:lineRule="auto"/>
        <w:ind w:left="0" w:right="0" w:firstLine="480"/>
        <w:jc w:val="both"/>
        <w:rPr>
          <w:rFonts w:hint="eastAsia" w:ascii="宋体" w:hAnsi="Times New Roman" w:eastAsia="宋体" w:cs="Times New Roman"/>
          <w:bCs/>
          <w:sz w:val="24"/>
          <w:szCs w:val="24"/>
        </w:rPr>
      </w:pPr>
      <w:r>
        <w:rPr>
          <w:rFonts w:hint="eastAsia" w:ascii="宋体" w:hAnsi="宋体" w:eastAsia="宋体" w:cs="宋体"/>
          <w:bCs/>
          <w:kern w:val="0"/>
          <w:sz w:val="24"/>
          <w:szCs w:val="24"/>
          <w:lang w:val="en-US" w:eastAsia="zh-CN" w:bidi="ar"/>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5314E279">
      <w:pPr>
        <w:keepNext w:val="0"/>
        <w:keepLines w:val="0"/>
        <w:widowControl w:val="0"/>
        <w:suppressLineNumbers w:val="0"/>
        <w:tabs>
          <w:tab w:val="left" w:pos="525"/>
          <w:tab w:val="left" w:pos="630"/>
          <w:tab w:val="left" w:pos="735"/>
          <w:tab w:val="left" w:pos="945"/>
          <w:tab w:val="left" w:pos="1080"/>
        </w:tabs>
        <w:spacing w:before="0" w:beforeAutospacing="0" w:after="0" w:afterAutospacing="0" w:line="360" w:lineRule="auto"/>
        <w:ind w:left="0" w:right="0" w:firstLine="480"/>
        <w:jc w:val="both"/>
        <w:rPr>
          <w:rFonts w:hint="eastAsia" w:ascii="宋体" w:hAnsi="Times New Roman" w:eastAsia="宋体" w:cs="Times New Roman"/>
          <w:bCs/>
          <w:sz w:val="24"/>
          <w:szCs w:val="24"/>
        </w:rPr>
      </w:pPr>
      <w:r>
        <w:rPr>
          <w:rFonts w:hint="eastAsia" w:ascii="宋体" w:hAnsi="宋体" w:eastAsia="宋体" w:cs="宋体"/>
          <w:bCs/>
          <w:kern w:val="0"/>
          <w:sz w:val="24"/>
          <w:szCs w:val="24"/>
          <w:lang w:val="en-US" w:eastAsia="zh-CN" w:bidi="ar"/>
        </w:rPr>
        <w:t>采购人原则上应当自收到发票后10个工作日内将资金支付到合同约定的供应商账户。</w:t>
      </w:r>
    </w:p>
    <w:p w14:paraId="3153FE92">
      <w:pPr>
        <w:keepNext w:val="0"/>
        <w:keepLines w:val="0"/>
        <w:widowControl w:val="0"/>
        <w:numPr>
          <w:ilvl w:val="0"/>
          <w:numId w:val="0"/>
        </w:numPr>
        <w:suppressLineNumbers w:val="0"/>
        <w:tabs>
          <w:tab w:val="left" w:pos="525"/>
          <w:tab w:val="left" w:pos="945"/>
        </w:tabs>
        <w:spacing w:before="0" w:beforeAutospacing="0" w:after="0" w:afterAutospacing="0" w:line="360" w:lineRule="auto"/>
        <w:ind w:right="0" w:rightChars="0" w:firstLine="480" w:firstLineChars="200"/>
        <w:jc w:val="both"/>
        <w:rPr>
          <w:rFonts w:hint="eastAsia" w:ascii="宋体" w:hAnsi="Times New Roman" w:eastAsia="宋体" w:cs="Times New Roman"/>
          <w:bCs/>
          <w:sz w:val="24"/>
          <w:szCs w:val="24"/>
        </w:rPr>
      </w:pPr>
      <w:r>
        <w:rPr>
          <w:rFonts w:hint="eastAsia" w:ascii="宋体" w:hAnsi="宋体" w:cs="宋体"/>
          <w:bCs/>
          <w:kern w:val="0"/>
          <w:sz w:val="24"/>
          <w:szCs w:val="24"/>
          <w:lang w:val="en-US" w:eastAsia="zh-CN" w:bidi="ar"/>
        </w:rPr>
        <w:t>8</w:t>
      </w:r>
      <w:r>
        <w:rPr>
          <w:rFonts w:hint="eastAsia" w:ascii="宋体" w:hAnsi="宋体" w:eastAsia="宋体" w:cs="宋体"/>
          <w:bCs/>
          <w:kern w:val="0"/>
          <w:sz w:val="24"/>
          <w:szCs w:val="24"/>
          <w:lang w:val="en-US" w:eastAsia="zh-CN" w:bidi="ar"/>
        </w:rPr>
        <w:t>.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p>
    <w:p w14:paraId="01DDCD11">
      <w:pPr>
        <w:keepNext w:val="0"/>
        <w:keepLines w:val="0"/>
        <w:widowControl w:val="0"/>
        <w:numPr>
          <w:ilvl w:val="0"/>
          <w:numId w:val="0"/>
        </w:numPr>
        <w:suppressLineNumbers w:val="0"/>
        <w:tabs>
          <w:tab w:val="left" w:pos="525"/>
          <w:tab w:val="left" w:pos="945"/>
        </w:tabs>
        <w:spacing w:before="0" w:beforeAutospacing="0" w:after="0" w:afterAutospacing="0" w:line="360" w:lineRule="auto"/>
        <w:ind w:right="0" w:rightChars="0" w:firstLine="480" w:firstLineChars="200"/>
        <w:jc w:val="both"/>
        <w:rPr>
          <w:rFonts w:hint="eastAsia" w:ascii="宋体" w:hAnsi="Times New Roman" w:eastAsia="宋体" w:cs="Times New Roman"/>
          <w:bCs/>
          <w:sz w:val="24"/>
          <w:szCs w:val="24"/>
        </w:rPr>
      </w:pPr>
      <w:r>
        <w:rPr>
          <w:rFonts w:hint="eastAsia" w:ascii="宋体" w:hAnsi="宋体" w:cs="宋体"/>
          <w:bCs/>
          <w:kern w:val="0"/>
          <w:sz w:val="24"/>
          <w:szCs w:val="24"/>
          <w:lang w:val="en-US" w:eastAsia="zh-CN" w:bidi="ar"/>
        </w:rPr>
        <w:t>9</w:t>
      </w:r>
      <w:r>
        <w:rPr>
          <w:rFonts w:hint="eastAsia" w:ascii="宋体" w:hAnsi="宋体" w:eastAsia="宋体" w:cs="宋体"/>
          <w:bCs/>
          <w:kern w:val="0"/>
          <w:sz w:val="24"/>
          <w:szCs w:val="24"/>
          <w:lang w:val="en-US" w:eastAsia="zh-CN" w:bidi="ar"/>
        </w:rPr>
        <w:t>.根据《保障中小企业款项支付条例》（中华人民共和国国务院令第802号），机关、事业单位和大型企业不得要求中小企业接受不合理的付款期限、方式、条件和违约责任等交易条件，不得拖欠中小企业的货物、工程、服务款项。</w:t>
      </w:r>
    </w:p>
    <w:p w14:paraId="3D7A0281">
      <w:pPr>
        <w:keepNext w:val="0"/>
        <w:keepLines w:val="0"/>
        <w:widowControl w:val="0"/>
        <w:suppressLineNumbers w:val="0"/>
        <w:tabs>
          <w:tab w:val="left" w:pos="525"/>
          <w:tab w:val="left" w:pos="630"/>
          <w:tab w:val="left" w:pos="735"/>
          <w:tab w:val="left" w:pos="945"/>
          <w:tab w:val="left" w:pos="1080"/>
        </w:tabs>
        <w:spacing w:before="0" w:beforeAutospacing="0" w:after="0" w:afterAutospacing="0" w:line="360" w:lineRule="auto"/>
        <w:ind w:left="0" w:right="0" w:firstLine="480"/>
        <w:jc w:val="both"/>
        <w:rPr>
          <w:rFonts w:hint="eastAsia" w:ascii="宋体" w:hAnsi="Times New Roman" w:eastAsia="宋体" w:cs="Times New Roman"/>
          <w:bCs/>
          <w:sz w:val="24"/>
          <w:szCs w:val="24"/>
        </w:rPr>
      </w:pPr>
      <w:r>
        <w:rPr>
          <w:rFonts w:hint="eastAsia" w:ascii="宋体" w:hAnsi="宋体" w:eastAsia="宋体" w:cs="宋体"/>
          <w:bCs/>
          <w:kern w:val="0"/>
          <w:sz w:val="24"/>
          <w:szCs w:val="24"/>
          <w:lang w:val="en-US" w:eastAsia="zh-CN" w:bidi="ar"/>
        </w:rPr>
        <w:t>机关、事业单位从中小企业采购货物、工程、服务，应当自货物、工程、服务交付之日起30日内支付款项；合同另有约定的，从其约定，但付款期限最长不得超过60日。</w:t>
      </w:r>
    </w:p>
    <w:p w14:paraId="584E39DC">
      <w:pPr>
        <w:keepNext w:val="0"/>
        <w:keepLines w:val="0"/>
        <w:widowControl w:val="0"/>
        <w:suppressLineNumbers w:val="0"/>
        <w:tabs>
          <w:tab w:val="left" w:pos="525"/>
          <w:tab w:val="left" w:pos="630"/>
          <w:tab w:val="left" w:pos="735"/>
          <w:tab w:val="left" w:pos="945"/>
          <w:tab w:val="left" w:pos="1080"/>
        </w:tabs>
        <w:spacing w:before="0" w:beforeAutospacing="0" w:after="0" w:afterAutospacing="0" w:line="360" w:lineRule="auto"/>
        <w:ind w:left="0" w:right="0" w:firstLine="480"/>
        <w:jc w:val="both"/>
        <w:rPr>
          <w:rFonts w:hint="eastAsia" w:ascii="宋体" w:hAnsi="Times New Roman" w:eastAsia="宋体" w:cs="Times New Roman"/>
          <w:bCs/>
          <w:sz w:val="24"/>
          <w:szCs w:val="24"/>
        </w:rPr>
      </w:pPr>
      <w:r>
        <w:rPr>
          <w:rFonts w:hint="eastAsia" w:ascii="宋体" w:hAnsi="宋体" w:eastAsia="宋体" w:cs="宋体"/>
          <w:bCs/>
          <w:kern w:val="0"/>
          <w:sz w:val="24"/>
          <w:szCs w:val="24"/>
          <w:lang w:val="en-US" w:eastAsia="zh-CN" w:bidi="ar"/>
        </w:rPr>
        <w:t>中小企业应当依法经营，诚实守信，按照合同约定提供合格的货物、工程和服务。</w:t>
      </w:r>
    </w:p>
    <w:p w14:paraId="7901EF8B">
      <w:pPr>
        <w:keepNext w:val="0"/>
        <w:keepLines w:val="0"/>
        <w:widowControl w:val="0"/>
        <w:suppressLineNumbers w:val="0"/>
        <w:tabs>
          <w:tab w:val="left" w:pos="525"/>
          <w:tab w:val="left" w:pos="630"/>
          <w:tab w:val="left" w:pos="735"/>
          <w:tab w:val="left" w:pos="945"/>
          <w:tab w:val="left" w:pos="1080"/>
        </w:tabs>
        <w:spacing w:before="0" w:beforeAutospacing="0" w:after="0" w:afterAutospacing="0" w:line="360" w:lineRule="auto"/>
        <w:ind w:left="0" w:right="0" w:firstLine="480"/>
        <w:jc w:val="both"/>
        <w:rPr>
          <w:rFonts w:hint="eastAsia" w:ascii="宋体" w:hAnsi="Times New Roman" w:eastAsia="宋体" w:cs="Times New Roman"/>
          <w:bCs/>
          <w:sz w:val="24"/>
          <w:szCs w:val="24"/>
        </w:rPr>
      </w:pPr>
      <w:r>
        <w:rPr>
          <w:rFonts w:hint="eastAsia" w:ascii="宋体" w:hAnsi="宋体" w:eastAsia="宋体" w:cs="宋体"/>
          <w:bCs/>
          <w:kern w:val="0"/>
          <w:sz w:val="24"/>
          <w:szCs w:val="24"/>
          <w:lang w:val="en-US" w:eastAsia="zh-CN" w:bidi="ar"/>
        </w:rPr>
        <w:t>机关、事业单位和大型企业采购货物、工程、服务支付中小企业款项，应当遵守《保障中小企业款项支付条例》（中华人民共和国国务院令第802号）。</w:t>
      </w:r>
    </w:p>
    <w:p w14:paraId="50E129D3">
      <w:pPr>
        <w:keepNext w:val="0"/>
        <w:keepLines w:val="0"/>
        <w:widowControl w:val="0"/>
        <w:suppressLineNumbers w:val="0"/>
        <w:tabs>
          <w:tab w:val="left" w:pos="525"/>
          <w:tab w:val="left" w:pos="630"/>
          <w:tab w:val="left" w:pos="735"/>
          <w:tab w:val="left" w:pos="945"/>
          <w:tab w:val="left" w:pos="1080"/>
        </w:tabs>
        <w:spacing w:before="0" w:beforeAutospacing="0" w:after="0" w:afterAutospacing="0" w:line="360" w:lineRule="auto"/>
        <w:ind w:left="0" w:right="0" w:firstLine="480"/>
        <w:jc w:val="both"/>
        <w:rPr>
          <w:rFonts w:hint="eastAsia" w:ascii="宋体" w:hAnsi="Times New Roman" w:eastAsia="宋体" w:cs="Times New Roman"/>
          <w:bCs/>
          <w:color w:val="000000"/>
          <w:sz w:val="24"/>
          <w:szCs w:val="24"/>
        </w:rPr>
      </w:pPr>
      <w:r>
        <w:rPr>
          <w:rFonts w:hint="eastAsia" w:ascii="宋体" w:hAnsi="宋体" w:eastAsia="宋体" w:cs="宋体"/>
          <w:bCs/>
          <w:kern w:val="0"/>
          <w:sz w:val="24"/>
          <w:szCs w:val="24"/>
          <w:lang w:val="en-US" w:eastAsia="zh-CN" w:bidi="ar"/>
        </w:rPr>
        <w:t>1</w:t>
      </w:r>
      <w:r>
        <w:rPr>
          <w:rFonts w:hint="eastAsia" w:ascii="宋体" w:hAnsi="宋体" w:cs="宋体"/>
          <w:bCs/>
          <w:kern w:val="0"/>
          <w:sz w:val="24"/>
          <w:szCs w:val="24"/>
          <w:lang w:val="en-US" w:eastAsia="zh-CN" w:bidi="ar"/>
        </w:rPr>
        <w:t>0</w:t>
      </w:r>
      <w:r>
        <w:rPr>
          <w:rFonts w:hint="eastAsia" w:ascii="宋体" w:hAnsi="宋体" w:eastAsia="宋体" w:cs="宋体"/>
          <w:bCs/>
          <w:kern w:val="0"/>
          <w:sz w:val="24"/>
          <w:szCs w:val="24"/>
          <w:lang w:val="en-US" w:eastAsia="zh-CN" w:bidi="ar"/>
        </w:rPr>
        <w:t>.</w:t>
      </w:r>
      <w:r>
        <w:rPr>
          <w:rFonts w:hint="eastAsia" w:ascii="宋体" w:hAnsi="宋体" w:eastAsia="宋体" w:cs="宋体"/>
          <w:bCs/>
          <w:color w:val="000000"/>
          <w:kern w:val="0"/>
          <w:sz w:val="24"/>
          <w:szCs w:val="24"/>
          <w:lang w:val="en-US" w:eastAsia="zh-CN" w:bidi="ar"/>
        </w:rPr>
        <w:t>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p>
    <w:p w14:paraId="3E0387AB">
      <w:pPr>
        <w:spacing w:line="360" w:lineRule="auto"/>
        <w:ind w:left="-2" w:firstLine="420"/>
        <w:outlineLvl w:val="1"/>
        <w:rPr>
          <w:rFonts w:hint="eastAsia" w:ascii="宋体" w:hAnsi="宋体" w:eastAsia="宋体" w:cs="宋体"/>
          <w:bCs/>
          <w:color w:val="000000"/>
          <w:sz w:val="24"/>
          <w:szCs w:val="24"/>
        </w:rPr>
      </w:pPr>
      <w:r>
        <w:rPr>
          <w:rFonts w:hint="eastAsia" w:ascii="宋体" w:hAnsi="宋体" w:eastAsia="宋体" w:cs="宋体"/>
          <w:bCs/>
          <w:color w:val="000000"/>
          <w:sz w:val="24"/>
          <w:szCs w:val="24"/>
        </w:rPr>
        <w:t>1</w:t>
      </w:r>
      <w:r>
        <w:rPr>
          <w:rFonts w:hint="eastAsia" w:ascii="宋体" w:hAnsi="宋体" w:cs="宋体"/>
          <w:bCs/>
          <w:color w:val="000000"/>
          <w:sz w:val="24"/>
          <w:szCs w:val="24"/>
          <w:lang w:val="en-US" w:eastAsia="zh-CN"/>
        </w:rPr>
        <w:t>1</w:t>
      </w:r>
      <w:bookmarkStart w:id="33" w:name="_GoBack"/>
      <w:bookmarkEnd w:id="33"/>
      <w:r>
        <w:rPr>
          <w:rFonts w:hint="eastAsia" w:ascii="宋体" w:hAnsi="宋体" w:eastAsia="宋体" w:cs="宋体"/>
          <w:bCs/>
          <w:color w:val="000000"/>
          <w:sz w:val="24"/>
          <w:szCs w:val="24"/>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p>
    <w:p w14:paraId="7BB1603A">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（十六）采购代理服务费</w:t>
      </w:r>
    </w:p>
    <w:p w14:paraId="4E349A6F">
      <w:pPr>
        <w:spacing w:line="360" w:lineRule="auto"/>
        <w:ind w:firstLine="475"/>
        <w:rPr>
          <w:rFonts w:ascii="宋体" w:hAnsi="宋体" w:cs="宋体"/>
          <w:color w:val="auto"/>
          <w:sz w:val="24"/>
          <w:highlight w:val="none"/>
        </w:rPr>
      </w:pPr>
      <w:r>
        <w:rPr>
          <w:rFonts w:hint="eastAsia" w:ascii="宋体" w:hAnsi="宋体" w:cs="宋体"/>
          <w:color w:val="auto"/>
          <w:sz w:val="24"/>
          <w:highlight w:val="none"/>
        </w:rPr>
        <w:t>1.代理服务收费标准：招标代理服务收费参照计价格〔2002〕1980号计费标准（服务招标）70%计取，按差额定率累进法计算，收费标准为：中标金额</w:t>
      </w:r>
      <w:r>
        <w:rPr>
          <w:rFonts w:hint="eastAsia" w:ascii="宋体" w:hAnsi="宋体" w:cs="宋体"/>
          <w:color w:val="auto"/>
          <w:sz w:val="24"/>
          <w:highlight w:val="none"/>
          <w:lang w:eastAsia="zh-CN"/>
        </w:rPr>
        <w:t>100万元以下</w:t>
      </w:r>
      <w:r>
        <w:rPr>
          <w:rFonts w:hint="eastAsia" w:ascii="宋体" w:hAnsi="宋体" w:cs="宋体"/>
          <w:color w:val="auto"/>
          <w:sz w:val="24"/>
          <w:highlight w:val="none"/>
        </w:rPr>
        <w:t>费率为中标金额的1.5%；中标金额</w:t>
      </w:r>
      <w:r>
        <w:rPr>
          <w:rFonts w:hint="eastAsia" w:ascii="宋体" w:hAnsi="宋体" w:cs="宋体"/>
          <w:color w:val="auto"/>
          <w:sz w:val="24"/>
          <w:highlight w:val="none"/>
          <w:lang w:eastAsia="zh-CN"/>
        </w:rPr>
        <w:t>100万元—500万元</w:t>
      </w:r>
      <w:r>
        <w:rPr>
          <w:rFonts w:hint="eastAsia" w:ascii="宋体" w:hAnsi="宋体" w:cs="宋体"/>
          <w:color w:val="auto"/>
          <w:sz w:val="24"/>
          <w:highlight w:val="none"/>
        </w:rPr>
        <w:t>费率为中标金额的0.8%</w:t>
      </w:r>
      <w:r>
        <w:rPr>
          <w:rFonts w:hint="eastAsia" w:ascii="宋体" w:hAnsi="宋体" w:cs="宋体"/>
          <w:color w:val="auto"/>
          <w:sz w:val="24"/>
          <w:highlight w:val="none"/>
          <w:lang w:eastAsia="zh-CN"/>
        </w:rPr>
        <w:t>；中标金额</w:t>
      </w:r>
      <w:r>
        <w:rPr>
          <w:rFonts w:hint="eastAsia" w:ascii="宋体" w:hAnsi="宋体" w:cs="宋体"/>
          <w:color w:val="auto"/>
          <w:sz w:val="24"/>
          <w:highlight w:val="none"/>
          <w:lang w:val="en-US" w:eastAsia="zh-CN"/>
        </w:rPr>
        <w:t>500</w:t>
      </w:r>
      <w:r>
        <w:rPr>
          <w:rFonts w:hint="eastAsia" w:ascii="宋体" w:hAnsi="宋体" w:cs="宋体"/>
          <w:color w:val="auto"/>
          <w:sz w:val="24"/>
          <w:highlight w:val="none"/>
          <w:lang w:eastAsia="zh-CN"/>
        </w:rPr>
        <w:t>万元—</w:t>
      </w:r>
      <w:r>
        <w:rPr>
          <w:rFonts w:hint="eastAsia" w:ascii="宋体" w:hAnsi="宋体" w:cs="宋体"/>
          <w:color w:val="auto"/>
          <w:sz w:val="24"/>
          <w:highlight w:val="none"/>
          <w:lang w:val="en-US" w:eastAsia="zh-CN"/>
        </w:rPr>
        <w:t>1000</w:t>
      </w:r>
      <w:r>
        <w:rPr>
          <w:rFonts w:hint="eastAsia" w:ascii="宋体" w:hAnsi="宋体" w:cs="宋体"/>
          <w:color w:val="auto"/>
          <w:sz w:val="24"/>
          <w:highlight w:val="none"/>
          <w:lang w:eastAsia="zh-CN"/>
        </w:rPr>
        <w:t>万元费率为中标金额的0.</w:t>
      </w:r>
      <w:r>
        <w:rPr>
          <w:rFonts w:hint="eastAsia" w:ascii="宋体" w:hAnsi="宋体" w:cs="宋体"/>
          <w:color w:val="auto"/>
          <w:sz w:val="24"/>
          <w:highlight w:val="none"/>
          <w:lang w:val="en-US" w:eastAsia="zh-CN"/>
        </w:rPr>
        <w:t>45</w:t>
      </w:r>
      <w:r>
        <w:rPr>
          <w:rFonts w:hint="eastAsia" w:ascii="宋体" w:hAnsi="宋体" w:cs="宋体"/>
          <w:color w:val="auto"/>
          <w:sz w:val="24"/>
          <w:highlight w:val="none"/>
          <w:lang w:eastAsia="zh-CN"/>
        </w:rPr>
        <w:t>%</w:t>
      </w:r>
      <w:r>
        <w:rPr>
          <w:rFonts w:hint="eastAsia" w:ascii="宋体" w:hAnsi="宋体" w:cs="宋体"/>
          <w:color w:val="auto"/>
          <w:sz w:val="24"/>
          <w:highlight w:val="none"/>
        </w:rPr>
        <w:t>。由中标供应商领取中标通知书时向采购代理机构一次性付清。</w:t>
      </w:r>
    </w:p>
    <w:p w14:paraId="64463648">
      <w:pPr>
        <w:spacing w:line="360" w:lineRule="auto"/>
        <w:ind w:left="-2" w:firstLine="420"/>
        <w:outlineLvl w:val="1"/>
        <w:rPr>
          <w:rFonts w:ascii="宋体" w:hAnsi="宋体" w:cs="宋体"/>
          <w:b/>
          <w:color w:val="auto"/>
          <w:sz w:val="24"/>
          <w:highlight w:val="none"/>
        </w:rPr>
      </w:pPr>
      <w:r>
        <w:rPr>
          <w:rFonts w:hint="eastAsia" w:ascii="宋体" w:hAnsi="宋体" w:cs="宋体"/>
          <w:b/>
          <w:color w:val="auto"/>
          <w:sz w:val="24"/>
          <w:highlight w:val="none"/>
        </w:rPr>
        <w:t>（十七）其他</w:t>
      </w:r>
    </w:p>
    <w:p w14:paraId="27845C8C">
      <w:pPr>
        <w:tabs>
          <w:tab w:val="left" w:pos="525"/>
          <w:tab w:val="left" w:pos="105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招标文件的条款必须认真审阅，投标供应商应自行检查投标文件页数是否齐全。若有遗漏、重复或不清楚，需立刻通知采购人予以更正；凡属对条款的误解所造成的投标价格失误，由投标供应商负责。</w:t>
      </w:r>
    </w:p>
    <w:p w14:paraId="2285F478">
      <w:pPr>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br w:type="page" w:clear="all"/>
      </w:r>
    </w:p>
    <w:p w14:paraId="7DB224B0">
      <w:pPr>
        <w:spacing w:line="360" w:lineRule="auto"/>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t>第三部分 采购需求</w:t>
      </w:r>
    </w:p>
    <w:p w14:paraId="49E29A16">
      <w:pPr>
        <w:keepNext w:val="0"/>
        <w:keepLines w:val="0"/>
        <w:widowControl/>
        <w:suppressLineNumbers w:val="0"/>
        <w:spacing w:before="0" w:beforeAutospacing="0" w:after="0" w:afterAutospacing="0" w:line="360" w:lineRule="auto"/>
        <w:ind w:left="0" w:right="0" w:firstLine="482" w:firstLineChars="200"/>
        <w:jc w:val="both"/>
        <w:rPr>
          <w:rFonts w:hint="eastAsia" w:ascii="宋体" w:hAnsi="宋体" w:eastAsia="宋体" w:cs="宋体"/>
          <w:sz w:val="24"/>
          <w:szCs w:val="24"/>
        </w:rPr>
      </w:pPr>
      <w:r>
        <w:rPr>
          <w:rFonts w:hint="eastAsia" w:ascii="宋体" w:hAnsi="宋体" w:eastAsia="宋体" w:cs="宋体"/>
          <w:b/>
          <w:bCs/>
          <w:kern w:val="0"/>
          <w:sz w:val="24"/>
          <w:szCs w:val="24"/>
          <w:lang w:val="en-US" w:eastAsia="zh-CN" w:bidi="ar"/>
        </w:rPr>
        <w:t>一、项目基本要求：</w:t>
      </w:r>
    </w:p>
    <w:p w14:paraId="2BD6316D">
      <w:pPr>
        <w:keepNext w:val="0"/>
        <w:keepLines w:val="0"/>
        <w:widowControl/>
        <w:suppressLineNumbers w:val="0"/>
        <w:spacing w:before="0" w:beforeAutospacing="0" w:after="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本次采购项目为无锡市新吴区机关食堂服务外包项目，相关需求和服务要求如下：</w:t>
      </w:r>
    </w:p>
    <w:p w14:paraId="0475B593">
      <w:pPr>
        <w:keepNext w:val="0"/>
        <w:keepLines w:val="0"/>
        <w:widowControl/>
        <w:suppressLineNumbers w:val="0"/>
        <w:spacing w:before="0" w:beforeAutospacing="0" w:after="0" w:afterAutospacing="0" w:line="360" w:lineRule="auto"/>
        <w:ind w:left="0" w:right="0" w:firstLine="482" w:firstLineChars="200"/>
        <w:jc w:val="both"/>
        <w:rPr>
          <w:rFonts w:hint="eastAsia" w:ascii="宋体" w:hAnsi="宋体" w:eastAsia="宋体" w:cs="宋体"/>
          <w:sz w:val="24"/>
          <w:szCs w:val="24"/>
        </w:rPr>
      </w:pPr>
      <w:r>
        <w:rPr>
          <w:rFonts w:hint="eastAsia" w:ascii="宋体" w:hAnsi="宋体" w:eastAsia="宋体" w:cs="宋体"/>
          <w:b/>
          <w:bCs/>
          <w:kern w:val="0"/>
          <w:sz w:val="24"/>
          <w:szCs w:val="24"/>
          <w:lang w:val="en-US" w:eastAsia="zh-CN" w:bidi="ar"/>
        </w:rPr>
        <w:t>1.服务地点：</w:t>
      </w:r>
      <w:r>
        <w:rPr>
          <w:rFonts w:hint="eastAsia" w:ascii="宋体" w:hAnsi="宋体" w:eastAsia="宋体" w:cs="宋体"/>
          <w:bCs/>
          <w:color w:val="000000"/>
          <w:kern w:val="0"/>
          <w:sz w:val="24"/>
          <w:szCs w:val="24"/>
          <w:lang w:val="en-US" w:eastAsia="zh-CN" w:bidi="ar"/>
        </w:rPr>
        <w:t>和风路28号大楼4楼餐厅</w:t>
      </w:r>
    </w:p>
    <w:p w14:paraId="620DC7CA">
      <w:pPr>
        <w:keepNext w:val="0"/>
        <w:keepLines w:val="0"/>
        <w:widowControl/>
        <w:suppressLineNumbers w:val="0"/>
        <w:spacing w:before="0" w:beforeAutospacing="0" w:after="0" w:afterAutospacing="0" w:line="360" w:lineRule="auto"/>
        <w:ind w:left="0" w:right="0" w:firstLine="482" w:firstLineChars="200"/>
        <w:jc w:val="both"/>
        <w:rPr>
          <w:rFonts w:hint="eastAsia" w:ascii="宋体" w:hAnsi="宋体" w:eastAsia="宋体" w:cs="宋体"/>
          <w:sz w:val="24"/>
          <w:szCs w:val="24"/>
        </w:rPr>
      </w:pPr>
      <w:r>
        <w:rPr>
          <w:rFonts w:hint="eastAsia" w:ascii="宋体" w:hAnsi="宋体" w:eastAsia="宋体" w:cs="宋体"/>
          <w:b/>
          <w:bCs/>
          <w:kern w:val="0"/>
          <w:sz w:val="24"/>
          <w:szCs w:val="24"/>
          <w:lang w:val="en-US" w:eastAsia="zh-CN" w:bidi="ar"/>
        </w:rPr>
        <w:t>2.服务时间：</w:t>
      </w:r>
      <w:r>
        <w:rPr>
          <w:rFonts w:hint="eastAsia" w:ascii="宋体" w:hAnsi="宋体" w:eastAsia="宋体" w:cs="宋体"/>
          <w:kern w:val="0"/>
          <w:sz w:val="24"/>
          <w:szCs w:val="24"/>
          <w:lang w:val="en-US" w:eastAsia="zh-CN" w:bidi="ar"/>
        </w:rPr>
        <w:t>24个月。（2026年6月－2027年5月）</w:t>
      </w:r>
    </w:p>
    <w:p w14:paraId="0DF16DB6">
      <w:pPr>
        <w:keepNext w:val="0"/>
        <w:keepLines w:val="0"/>
        <w:widowControl/>
        <w:suppressLineNumbers w:val="0"/>
        <w:adjustRightInd w:val="0"/>
        <w:spacing w:before="0" w:beforeAutospacing="0" w:after="0" w:afterAutospacing="0" w:line="360" w:lineRule="auto"/>
        <w:ind w:left="0" w:right="0" w:firstLine="482" w:firstLineChars="200"/>
        <w:jc w:val="left"/>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3.具体要求：</w:t>
      </w:r>
    </w:p>
    <w:p w14:paraId="41C7B2D1">
      <w:pPr>
        <w:keepNext w:val="0"/>
        <w:keepLines w:val="0"/>
        <w:widowControl/>
        <w:suppressLineNumbers w:val="0"/>
        <w:spacing w:before="0" w:beforeAutospacing="0" w:after="0" w:afterAutospacing="0" w:line="360" w:lineRule="auto"/>
        <w:ind w:left="0" w:right="0" w:firstLine="480" w:firstLineChars="200"/>
        <w:jc w:val="both"/>
        <w:rPr>
          <w:rFonts w:hint="eastAsia" w:ascii="宋体" w:hAnsi="宋体" w:eastAsia="宋体" w:cs="宋体"/>
          <w:bCs/>
          <w:color w:val="000000"/>
          <w:sz w:val="24"/>
          <w:szCs w:val="24"/>
        </w:rPr>
      </w:pPr>
      <w:r>
        <w:rPr>
          <w:rFonts w:hint="eastAsia" w:ascii="宋体" w:hAnsi="宋体" w:eastAsia="宋体" w:cs="宋体"/>
          <w:bCs/>
          <w:color w:val="000000"/>
          <w:kern w:val="0"/>
          <w:sz w:val="24"/>
          <w:szCs w:val="24"/>
          <w:lang w:val="en-US" w:eastAsia="zh-CN" w:bidi="ar"/>
        </w:rPr>
        <w:t>（1）为甲方在位于和风路28号大楼4楼餐厅内配置26名服务人员负责协助甲方的餐饮服务外包工作。人员配置如下：</w:t>
      </w:r>
    </w:p>
    <w:p w14:paraId="09AC6DE1">
      <w:pPr>
        <w:keepNext w:val="0"/>
        <w:keepLines w:val="0"/>
        <w:widowControl/>
        <w:suppressLineNumbers w:val="0"/>
        <w:spacing w:before="0" w:beforeAutospacing="0" w:after="0" w:afterAutospacing="0" w:line="360" w:lineRule="auto"/>
        <w:ind w:left="0" w:right="0" w:firstLine="480" w:firstLineChars="200"/>
        <w:jc w:val="both"/>
        <w:rPr>
          <w:rFonts w:hint="eastAsia" w:ascii="宋体" w:hAnsi="宋体" w:eastAsia="宋体" w:cs="宋体"/>
          <w:bCs/>
          <w:color w:val="000000"/>
          <w:sz w:val="24"/>
          <w:szCs w:val="24"/>
        </w:rPr>
      </w:pPr>
      <w:r>
        <w:rPr>
          <w:rFonts w:hint="eastAsia" w:ascii="宋体" w:hAnsi="宋体" w:eastAsia="宋体" w:cs="宋体"/>
          <w:bCs/>
          <w:color w:val="000000"/>
          <w:kern w:val="0"/>
          <w:sz w:val="24"/>
          <w:szCs w:val="24"/>
          <w:lang w:val="en-US" w:eastAsia="zh-CN" w:bidi="ar"/>
        </w:rPr>
        <w:t>项目主管1名，</w:t>
      </w:r>
    </w:p>
    <w:p w14:paraId="588182C3">
      <w:pPr>
        <w:keepNext w:val="0"/>
        <w:keepLines w:val="0"/>
        <w:widowControl/>
        <w:suppressLineNumbers w:val="0"/>
        <w:spacing w:before="0" w:beforeAutospacing="0" w:after="0" w:afterAutospacing="0" w:line="360" w:lineRule="auto"/>
        <w:ind w:left="0" w:right="0" w:firstLine="480" w:firstLineChars="200"/>
        <w:jc w:val="both"/>
        <w:rPr>
          <w:rFonts w:hint="eastAsia" w:ascii="宋体" w:hAnsi="宋体" w:eastAsia="宋体" w:cs="宋体"/>
          <w:bCs/>
          <w:color w:val="000000"/>
          <w:sz w:val="24"/>
          <w:szCs w:val="24"/>
        </w:rPr>
      </w:pPr>
      <w:r>
        <w:rPr>
          <w:rFonts w:hint="eastAsia" w:ascii="宋体" w:hAnsi="宋体" w:eastAsia="宋体" w:cs="宋体"/>
          <w:bCs/>
          <w:color w:val="000000"/>
          <w:kern w:val="0"/>
          <w:sz w:val="24"/>
          <w:szCs w:val="24"/>
          <w:lang w:val="en-US" w:eastAsia="zh-CN" w:bidi="ar"/>
        </w:rPr>
        <w:t>厨师长1名，</w:t>
      </w:r>
    </w:p>
    <w:p w14:paraId="37ADD69C">
      <w:pPr>
        <w:keepNext w:val="0"/>
        <w:keepLines w:val="0"/>
        <w:widowControl/>
        <w:suppressLineNumbers w:val="0"/>
        <w:spacing w:before="0" w:beforeAutospacing="0" w:after="0" w:afterAutospacing="0" w:line="360" w:lineRule="auto"/>
        <w:ind w:left="0" w:right="0" w:firstLine="480" w:firstLineChars="200"/>
        <w:jc w:val="both"/>
        <w:rPr>
          <w:rFonts w:hint="eastAsia" w:ascii="宋体" w:hAnsi="宋体" w:eastAsia="宋体" w:cs="宋体"/>
          <w:bCs/>
          <w:color w:val="000000"/>
          <w:sz w:val="24"/>
          <w:szCs w:val="24"/>
        </w:rPr>
      </w:pPr>
      <w:r>
        <w:rPr>
          <w:rFonts w:hint="eastAsia" w:ascii="宋体" w:hAnsi="宋体" w:eastAsia="宋体" w:cs="宋体"/>
          <w:bCs/>
          <w:color w:val="000000"/>
          <w:kern w:val="0"/>
          <w:sz w:val="24"/>
          <w:szCs w:val="24"/>
          <w:lang w:val="en-US" w:eastAsia="zh-CN" w:bidi="ar"/>
        </w:rPr>
        <w:t>切配厨师3名，</w:t>
      </w:r>
    </w:p>
    <w:p w14:paraId="33B3F766">
      <w:pPr>
        <w:keepNext w:val="0"/>
        <w:keepLines w:val="0"/>
        <w:widowControl/>
        <w:suppressLineNumbers w:val="0"/>
        <w:spacing w:before="0" w:beforeAutospacing="0" w:after="0" w:afterAutospacing="0" w:line="360" w:lineRule="auto"/>
        <w:ind w:left="0" w:right="0" w:firstLine="480" w:firstLineChars="200"/>
        <w:jc w:val="both"/>
        <w:rPr>
          <w:rFonts w:hint="eastAsia" w:ascii="宋体" w:hAnsi="宋体" w:eastAsia="宋体" w:cs="宋体"/>
          <w:bCs/>
          <w:color w:val="000000"/>
          <w:sz w:val="24"/>
          <w:szCs w:val="24"/>
        </w:rPr>
      </w:pPr>
      <w:r>
        <w:rPr>
          <w:rFonts w:hint="eastAsia" w:ascii="宋体" w:hAnsi="宋体" w:eastAsia="宋体" w:cs="宋体"/>
          <w:bCs/>
          <w:color w:val="000000"/>
          <w:kern w:val="0"/>
          <w:sz w:val="24"/>
          <w:szCs w:val="24"/>
          <w:lang w:val="en-US" w:eastAsia="zh-CN" w:bidi="ar"/>
        </w:rPr>
        <w:t>西式点心师1名，</w:t>
      </w:r>
    </w:p>
    <w:p w14:paraId="2B8336BE">
      <w:pPr>
        <w:keepNext w:val="0"/>
        <w:keepLines w:val="0"/>
        <w:widowControl/>
        <w:suppressLineNumbers w:val="0"/>
        <w:spacing w:before="0" w:beforeAutospacing="0" w:after="0" w:afterAutospacing="0" w:line="360" w:lineRule="auto"/>
        <w:ind w:left="0" w:right="0" w:firstLine="480" w:firstLineChars="200"/>
        <w:jc w:val="both"/>
        <w:rPr>
          <w:rFonts w:hint="eastAsia" w:ascii="宋体" w:hAnsi="宋体" w:eastAsia="宋体" w:cs="宋体"/>
          <w:bCs/>
          <w:color w:val="000000"/>
          <w:sz w:val="24"/>
          <w:szCs w:val="24"/>
        </w:rPr>
      </w:pPr>
      <w:r>
        <w:rPr>
          <w:rFonts w:hint="eastAsia" w:ascii="宋体" w:hAnsi="宋体" w:eastAsia="宋体" w:cs="宋体"/>
          <w:bCs/>
          <w:color w:val="000000"/>
          <w:kern w:val="0"/>
          <w:sz w:val="24"/>
          <w:szCs w:val="24"/>
          <w:lang w:val="en-US" w:eastAsia="zh-CN" w:bidi="ar"/>
        </w:rPr>
        <w:t>中式点心师1名，</w:t>
      </w:r>
    </w:p>
    <w:p w14:paraId="0A7A9258">
      <w:pPr>
        <w:keepNext w:val="0"/>
        <w:keepLines w:val="0"/>
        <w:widowControl/>
        <w:suppressLineNumbers w:val="0"/>
        <w:spacing w:before="0" w:beforeAutospacing="0" w:after="0" w:afterAutospacing="0" w:line="360" w:lineRule="auto"/>
        <w:ind w:left="0" w:right="0" w:firstLine="480" w:firstLineChars="200"/>
        <w:jc w:val="both"/>
        <w:rPr>
          <w:rFonts w:hint="eastAsia" w:ascii="宋体" w:hAnsi="宋体" w:eastAsia="宋体" w:cs="宋体"/>
          <w:bCs/>
          <w:color w:val="000000"/>
          <w:sz w:val="24"/>
          <w:szCs w:val="24"/>
        </w:rPr>
      </w:pPr>
      <w:r>
        <w:rPr>
          <w:rFonts w:hint="eastAsia" w:ascii="宋体" w:hAnsi="宋体" w:eastAsia="宋体" w:cs="宋体"/>
          <w:bCs/>
          <w:color w:val="000000"/>
          <w:kern w:val="0"/>
          <w:sz w:val="24"/>
          <w:szCs w:val="24"/>
          <w:lang w:val="en-US" w:eastAsia="zh-CN" w:bidi="ar"/>
        </w:rPr>
        <w:t>中点帮厨1名，</w:t>
      </w:r>
    </w:p>
    <w:p w14:paraId="7F06F92B">
      <w:pPr>
        <w:keepNext w:val="0"/>
        <w:keepLines w:val="0"/>
        <w:widowControl/>
        <w:suppressLineNumbers w:val="0"/>
        <w:spacing w:before="0" w:beforeAutospacing="0" w:after="0" w:afterAutospacing="0" w:line="360" w:lineRule="auto"/>
        <w:ind w:left="0" w:right="0" w:firstLine="480" w:firstLineChars="200"/>
        <w:jc w:val="both"/>
        <w:rPr>
          <w:rFonts w:hint="eastAsia" w:ascii="宋体" w:hAnsi="宋体" w:eastAsia="宋体" w:cs="宋体"/>
          <w:bCs/>
          <w:color w:val="000000"/>
          <w:sz w:val="24"/>
          <w:szCs w:val="24"/>
        </w:rPr>
      </w:pPr>
      <w:r>
        <w:rPr>
          <w:rFonts w:hint="eastAsia" w:ascii="宋体" w:hAnsi="宋体" w:eastAsia="宋体" w:cs="宋体"/>
          <w:bCs/>
          <w:color w:val="000000"/>
          <w:kern w:val="0"/>
          <w:sz w:val="24"/>
          <w:szCs w:val="24"/>
          <w:lang w:val="en-US" w:eastAsia="zh-CN" w:bidi="ar"/>
        </w:rPr>
        <w:t>西点帮厨1名，</w:t>
      </w:r>
    </w:p>
    <w:p w14:paraId="0EAF1F92">
      <w:pPr>
        <w:keepNext w:val="0"/>
        <w:keepLines w:val="0"/>
        <w:widowControl/>
        <w:suppressLineNumbers w:val="0"/>
        <w:spacing w:before="0" w:beforeAutospacing="0" w:after="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bCs/>
          <w:color w:val="000000"/>
          <w:kern w:val="0"/>
          <w:sz w:val="24"/>
          <w:szCs w:val="24"/>
          <w:lang w:val="en-US" w:eastAsia="zh-CN" w:bidi="ar"/>
        </w:rPr>
        <w:t>外场帮厨4名，</w:t>
      </w:r>
    </w:p>
    <w:p w14:paraId="4192BFA6">
      <w:pPr>
        <w:keepNext w:val="0"/>
        <w:keepLines w:val="0"/>
        <w:widowControl/>
        <w:suppressLineNumbers w:val="0"/>
        <w:spacing w:before="0" w:beforeAutospacing="0" w:after="0" w:afterAutospacing="0" w:line="360" w:lineRule="auto"/>
        <w:ind w:left="0" w:right="0" w:firstLine="480" w:firstLineChars="200"/>
        <w:jc w:val="both"/>
        <w:rPr>
          <w:rFonts w:hint="eastAsia" w:ascii="宋体" w:hAnsi="宋体" w:eastAsia="宋体" w:cs="宋体"/>
          <w:bCs/>
          <w:color w:val="000000"/>
          <w:sz w:val="24"/>
          <w:szCs w:val="24"/>
        </w:rPr>
      </w:pPr>
      <w:r>
        <w:rPr>
          <w:rFonts w:hint="eastAsia" w:ascii="宋体" w:hAnsi="宋体" w:eastAsia="宋体" w:cs="宋体"/>
          <w:bCs/>
          <w:color w:val="000000"/>
          <w:kern w:val="0"/>
          <w:sz w:val="24"/>
          <w:szCs w:val="24"/>
          <w:lang w:val="en-US" w:eastAsia="zh-CN" w:bidi="ar"/>
        </w:rPr>
        <w:t>服务主管兼仓管1名，</w:t>
      </w:r>
    </w:p>
    <w:p w14:paraId="1572326F">
      <w:pPr>
        <w:keepNext w:val="0"/>
        <w:keepLines w:val="0"/>
        <w:widowControl/>
        <w:suppressLineNumbers w:val="0"/>
        <w:spacing w:before="0" w:beforeAutospacing="0" w:after="0" w:afterAutospacing="0" w:line="360" w:lineRule="auto"/>
        <w:ind w:left="0" w:right="0" w:firstLine="480" w:firstLineChars="200"/>
        <w:jc w:val="both"/>
        <w:rPr>
          <w:rFonts w:hint="eastAsia" w:ascii="宋体" w:hAnsi="宋体" w:eastAsia="宋体" w:cs="宋体"/>
          <w:bCs/>
          <w:color w:val="000000"/>
          <w:sz w:val="24"/>
          <w:szCs w:val="24"/>
        </w:rPr>
      </w:pPr>
      <w:r>
        <w:rPr>
          <w:rFonts w:hint="eastAsia" w:ascii="宋体" w:hAnsi="宋体" w:eastAsia="宋体" w:cs="宋体"/>
          <w:bCs/>
          <w:color w:val="000000"/>
          <w:kern w:val="0"/>
          <w:sz w:val="24"/>
          <w:szCs w:val="24"/>
          <w:lang w:val="en-US" w:eastAsia="zh-CN" w:bidi="ar"/>
        </w:rPr>
        <w:t>包厢服务员3名，</w:t>
      </w:r>
    </w:p>
    <w:p w14:paraId="0211CD3A">
      <w:pPr>
        <w:keepNext w:val="0"/>
        <w:keepLines w:val="0"/>
        <w:widowControl/>
        <w:suppressLineNumbers w:val="0"/>
        <w:spacing w:before="0" w:beforeAutospacing="0" w:after="0" w:afterAutospacing="0" w:line="360" w:lineRule="auto"/>
        <w:ind w:left="0" w:right="0" w:firstLine="480" w:firstLineChars="200"/>
        <w:jc w:val="both"/>
        <w:rPr>
          <w:rFonts w:hint="eastAsia" w:ascii="宋体" w:hAnsi="宋体" w:eastAsia="宋体" w:cs="宋体"/>
          <w:bCs/>
          <w:color w:val="000000"/>
          <w:sz w:val="24"/>
          <w:szCs w:val="24"/>
        </w:rPr>
      </w:pPr>
      <w:r>
        <w:rPr>
          <w:rFonts w:hint="eastAsia" w:ascii="宋体" w:hAnsi="宋体" w:eastAsia="宋体" w:cs="宋体"/>
          <w:bCs/>
          <w:color w:val="000000"/>
          <w:kern w:val="0"/>
          <w:sz w:val="24"/>
          <w:szCs w:val="24"/>
          <w:lang w:val="en-US" w:eastAsia="zh-CN" w:bidi="ar"/>
        </w:rPr>
        <w:t>服务员兼文员1名，</w:t>
      </w:r>
    </w:p>
    <w:p w14:paraId="2F989E61">
      <w:pPr>
        <w:keepNext w:val="0"/>
        <w:keepLines w:val="0"/>
        <w:widowControl/>
        <w:suppressLineNumbers w:val="0"/>
        <w:spacing w:before="0" w:beforeAutospacing="0" w:after="0" w:afterAutospacing="0" w:line="360" w:lineRule="auto"/>
        <w:ind w:left="0" w:right="0" w:firstLine="480" w:firstLineChars="200"/>
        <w:jc w:val="both"/>
        <w:rPr>
          <w:rFonts w:hint="eastAsia" w:ascii="宋体" w:hAnsi="宋体" w:eastAsia="宋体" w:cs="宋体"/>
          <w:bCs/>
          <w:color w:val="000000"/>
          <w:sz w:val="24"/>
          <w:szCs w:val="24"/>
        </w:rPr>
      </w:pPr>
      <w:r>
        <w:rPr>
          <w:rFonts w:hint="eastAsia" w:ascii="宋体" w:hAnsi="宋体" w:eastAsia="宋体" w:cs="宋体"/>
          <w:bCs/>
          <w:color w:val="000000"/>
          <w:kern w:val="0"/>
          <w:sz w:val="24"/>
          <w:szCs w:val="24"/>
          <w:lang w:val="en-US" w:eastAsia="zh-CN" w:bidi="ar"/>
        </w:rPr>
        <w:t>洗碗工8名，</w:t>
      </w:r>
    </w:p>
    <w:p w14:paraId="26E82ECE">
      <w:pPr>
        <w:keepNext w:val="0"/>
        <w:keepLines w:val="0"/>
        <w:widowControl/>
        <w:suppressLineNumbers w:val="0"/>
        <w:spacing w:before="0" w:beforeAutospacing="0" w:after="0" w:afterAutospacing="0" w:line="360" w:lineRule="auto"/>
        <w:ind w:left="0" w:right="0" w:firstLine="480" w:firstLineChars="200"/>
        <w:jc w:val="both"/>
        <w:rPr>
          <w:rFonts w:hint="eastAsia" w:ascii="宋体" w:hAnsi="宋体" w:eastAsia="宋体" w:cs="宋体"/>
          <w:bCs/>
          <w:color w:val="000000"/>
          <w:sz w:val="24"/>
          <w:szCs w:val="24"/>
        </w:rPr>
      </w:pPr>
      <w:r>
        <w:rPr>
          <w:rFonts w:hint="eastAsia" w:ascii="宋体" w:hAnsi="宋体" w:eastAsia="宋体" w:cs="宋体"/>
          <w:bCs/>
          <w:color w:val="000000"/>
          <w:kern w:val="0"/>
          <w:sz w:val="24"/>
          <w:szCs w:val="24"/>
          <w:lang w:val="en-US" w:eastAsia="zh-CN" w:bidi="ar"/>
        </w:rPr>
        <w:t>总计26名。</w:t>
      </w:r>
    </w:p>
    <w:p w14:paraId="620C442D">
      <w:pPr>
        <w:keepNext w:val="0"/>
        <w:keepLines w:val="0"/>
        <w:widowControl/>
        <w:suppressLineNumbers w:val="0"/>
        <w:spacing w:before="0" w:beforeAutospacing="0" w:after="0" w:afterAutospacing="0" w:line="360" w:lineRule="auto"/>
        <w:ind w:left="0" w:right="0" w:firstLine="480" w:firstLineChars="200"/>
        <w:jc w:val="both"/>
        <w:rPr>
          <w:rFonts w:hint="eastAsia" w:ascii="宋体" w:hAnsi="宋体" w:eastAsia="宋体" w:cs="宋体"/>
          <w:bCs/>
          <w:color w:val="000000"/>
          <w:sz w:val="24"/>
          <w:szCs w:val="24"/>
        </w:rPr>
      </w:pPr>
      <w:r>
        <w:rPr>
          <w:rFonts w:hint="eastAsia" w:ascii="宋体" w:hAnsi="宋体" w:eastAsia="宋体" w:cs="宋体"/>
          <w:bCs/>
          <w:color w:val="000000"/>
          <w:kern w:val="0"/>
          <w:sz w:val="24"/>
          <w:szCs w:val="24"/>
          <w:lang w:val="en-US" w:eastAsia="zh-CN" w:bidi="ar"/>
        </w:rPr>
        <w:t>项目主管：进行现场人员管理、客户沟通、工作汇报、问题处理等各项统筹工作；</w:t>
      </w:r>
    </w:p>
    <w:p w14:paraId="2E9EA517">
      <w:pPr>
        <w:keepNext w:val="0"/>
        <w:keepLines w:val="0"/>
        <w:widowControl/>
        <w:suppressLineNumbers w:val="0"/>
        <w:spacing w:before="0" w:beforeAutospacing="0" w:after="0" w:afterAutospacing="0" w:line="360" w:lineRule="auto"/>
        <w:ind w:left="0" w:right="0" w:firstLine="480" w:firstLineChars="200"/>
        <w:jc w:val="both"/>
        <w:rPr>
          <w:rFonts w:hint="eastAsia" w:ascii="宋体" w:hAnsi="宋体" w:eastAsia="宋体" w:cs="宋体"/>
          <w:bCs/>
          <w:color w:val="000000"/>
          <w:sz w:val="24"/>
          <w:szCs w:val="24"/>
        </w:rPr>
      </w:pPr>
      <w:r>
        <w:rPr>
          <w:rFonts w:hint="eastAsia" w:ascii="宋体" w:hAnsi="宋体" w:eastAsia="宋体" w:cs="宋体"/>
          <w:bCs/>
          <w:color w:val="000000"/>
          <w:kern w:val="0"/>
          <w:sz w:val="24"/>
          <w:szCs w:val="24"/>
          <w:lang w:val="en-US" w:eastAsia="zh-CN" w:bidi="ar"/>
        </w:rPr>
        <w:t>点心师（中式、西式）：主要负责点心间增加点心种类的中西点心制作；工作日的点心外卖；</w:t>
      </w:r>
    </w:p>
    <w:p w14:paraId="2F8B0C70">
      <w:pPr>
        <w:keepNext w:val="0"/>
        <w:keepLines w:val="0"/>
        <w:widowControl/>
        <w:suppressLineNumbers w:val="0"/>
        <w:spacing w:before="0" w:beforeAutospacing="0" w:after="0" w:afterAutospacing="0" w:line="360" w:lineRule="auto"/>
        <w:ind w:left="0" w:right="0" w:firstLine="480" w:firstLineChars="200"/>
        <w:jc w:val="both"/>
        <w:rPr>
          <w:rFonts w:hint="eastAsia" w:ascii="宋体" w:hAnsi="宋体" w:eastAsia="宋体" w:cs="宋体"/>
          <w:bCs/>
          <w:color w:val="000000"/>
          <w:sz w:val="24"/>
          <w:szCs w:val="24"/>
        </w:rPr>
      </w:pPr>
      <w:r>
        <w:rPr>
          <w:rFonts w:hint="eastAsia" w:ascii="宋体" w:hAnsi="宋体" w:eastAsia="宋体" w:cs="宋体"/>
          <w:bCs/>
          <w:color w:val="000000"/>
          <w:kern w:val="0"/>
          <w:sz w:val="24"/>
          <w:szCs w:val="24"/>
          <w:lang w:val="en-US" w:eastAsia="zh-CN" w:bidi="ar"/>
        </w:rPr>
        <w:t>点心师帮厨：协助点心师进行各种中西点制作；</w:t>
      </w:r>
    </w:p>
    <w:p w14:paraId="4E03A21D">
      <w:pPr>
        <w:keepNext w:val="0"/>
        <w:keepLines w:val="0"/>
        <w:widowControl/>
        <w:suppressLineNumbers w:val="0"/>
        <w:spacing w:before="0" w:beforeAutospacing="0" w:after="0" w:afterAutospacing="0" w:line="360" w:lineRule="auto"/>
        <w:ind w:left="0" w:right="0" w:firstLine="480" w:firstLineChars="200"/>
        <w:jc w:val="both"/>
        <w:rPr>
          <w:rFonts w:hint="eastAsia" w:ascii="宋体" w:hAnsi="宋体" w:eastAsia="宋体" w:cs="宋体"/>
          <w:bCs/>
          <w:color w:val="000000"/>
          <w:sz w:val="24"/>
          <w:szCs w:val="24"/>
        </w:rPr>
      </w:pPr>
      <w:r>
        <w:rPr>
          <w:rFonts w:hint="eastAsia" w:ascii="宋体" w:hAnsi="宋体" w:eastAsia="宋体" w:cs="宋体"/>
          <w:bCs/>
          <w:color w:val="000000"/>
          <w:kern w:val="0"/>
          <w:sz w:val="24"/>
          <w:szCs w:val="24"/>
          <w:lang w:val="en-US" w:eastAsia="zh-CN" w:bidi="ar"/>
        </w:rPr>
        <w:t>洗碗工：负责洗碗间收餐及餐具洗消工作；</w:t>
      </w:r>
    </w:p>
    <w:p w14:paraId="417D5EC9">
      <w:pPr>
        <w:keepNext w:val="0"/>
        <w:keepLines w:val="0"/>
        <w:widowControl/>
        <w:suppressLineNumbers w:val="0"/>
        <w:spacing w:before="0" w:beforeAutospacing="0" w:after="0" w:afterAutospacing="0" w:line="360" w:lineRule="auto"/>
        <w:ind w:left="0" w:right="0" w:firstLine="480" w:firstLineChars="200"/>
        <w:jc w:val="both"/>
        <w:rPr>
          <w:rFonts w:hint="eastAsia" w:ascii="宋体" w:hAnsi="宋体" w:eastAsia="宋体" w:cs="宋体"/>
          <w:bCs/>
          <w:color w:val="000000"/>
          <w:kern w:val="0"/>
          <w:sz w:val="24"/>
          <w:szCs w:val="24"/>
          <w:lang w:val="en-US" w:eastAsia="zh-CN" w:bidi="ar"/>
        </w:rPr>
      </w:pPr>
      <w:r>
        <w:rPr>
          <w:rFonts w:hint="eastAsia" w:ascii="宋体" w:hAnsi="宋体" w:eastAsia="宋体" w:cs="宋体"/>
          <w:bCs/>
          <w:color w:val="000000"/>
          <w:kern w:val="0"/>
          <w:sz w:val="24"/>
          <w:szCs w:val="24"/>
          <w:lang w:val="en-US" w:eastAsia="zh-CN" w:bidi="ar"/>
        </w:rPr>
        <w:t>外场帮厨：负责大餐厅外场的窗口发餐，卫生等工作；</w:t>
      </w:r>
    </w:p>
    <w:p w14:paraId="3D076D18">
      <w:pPr>
        <w:keepNext w:val="0"/>
        <w:keepLines w:val="0"/>
        <w:widowControl/>
        <w:suppressLineNumbers w:val="0"/>
        <w:spacing w:before="0" w:beforeAutospacing="0" w:after="0" w:afterAutospacing="0" w:line="360" w:lineRule="auto"/>
        <w:ind w:left="0" w:right="0" w:firstLine="480" w:firstLineChars="20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（2）就餐人次为：早上400人，中午1000人，晚上300人。开餐天数为365天，根据甲方需求协助提供职工就餐服务，具体作息时间根据采购方各岗位工作特点细化。</w:t>
      </w:r>
    </w:p>
    <w:p w14:paraId="55049F43">
      <w:pPr>
        <w:keepNext w:val="0"/>
        <w:keepLines w:val="0"/>
        <w:widowControl/>
        <w:suppressLineNumbers w:val="0"/>
        <w:spacing w:before="0" w:beforeAutospacing="0" w:after="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（3）岗位要求：所有人员持食品安全健康证上岗。</w:t>
      </w:r>
    </w:p>
    <w:p w14:paraId="58A3119B">
      <w:pPr>
        <w:pStyle w:val="39"/>
        <w:keepNext w:val="0"/>
        <w:keepLines w:val="0"/>
        <w:widowControl/>
        <w:suppressLineNumbers w:val="0"/>
        <w:spacing w:before="0" w:beforeAutospacing="0" w:after="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（4）采购单位提供供应成交方员工用餐。不提供员工住宿、交通等条件。</w:t>
      </w:r>
    </w:p>
    <w:p w14:paraId="3AFD2E29">
      <w:pPr>
        <w:pStyle w:val="39"/>
        <w:keepNext w:val="0"/>
        <w:keepLines w:val="0"/>
        <w:widowControl/>
        <w:suppressLineNumbers w:val="0"/>
        <w:spacing w:before="0" w:beforeAutospacing="0" w:after="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（5）成交单位对</w:t>
      </w:r>
      <w:r>
        <w:rPr>
          <w:rFonts w:hint="eastAsia" w:ascii="宋体" w:hAnsi="宋体" w:eastAsia="宋体" w:cs="宋体"/>
          <w:spacing w:val="10"/>
          <w:kern w:val="0"/>
          <w:sz w:val="24"/>
          <w:szCs w:val="24"/>
          <w:lang w:val="en-US" w:eastAsia="zh-CN" w:bidi="ar"/>
        </w:rPr>
        <w:t>其工作人员负有政治思想、日常表现、业务技术、健康状况的审核责任，</w:t>
      </w:r>
      <w:r>
        <w:rPr>
          <w:rFonts w:hint="eastAsia" w:ascii="宋体" w:hAnsi="宋体" w:eastAsia="宋体" w:cs="宋体"/>
          <w:kern w:val="0"/>
          <w:sz w:val="24"/>
          <w:szCs w:val="24"/>
          <w:lang w:val="en-US" w:eastAsia="zh-CN" w:bidi="ar"/>
        </w:rPr>
        <w:t>工作人员必须政审合格，身体健康，形体无明显缺陷，外貌端正，并经过岗前专业培训，</w:t>
      </w:r>
      <w:r>
        <w:rPr>
          <w:rFonts w:hint="eastAsia" w:ascii="宋体" w:hAnsi="宋体" w:eastAsia="宋体" w:cs="宋体"/>
          <w:spacing w:val="10"/>
          <w:kern w:val="0"/>
          <w:sz w:val="24"/>
          <w:szCs w:val="24"/>
          <w:lang w:val="en-US" w:eastAsia="zh-CN" w:bidi="ar"/>
        </w:rPr>
        <w:t xml:space="preserve">并经采购单位审核通过。 </w:t>
      </w:r>
    </w:p>
    <w:p w14:paraId="03D672A4">
      <w:pPr>
        <w:keepNext w:val="0"/>
        <w:keepLines w:val="0"/>
        <w:widowControl/>
        <w:suppressLineNumbers w:val="0"/>
        <w:spacing w:before="0" w:beforeAutospacing="0" w:after="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（6）采购单位不承担成交方员工在合同期间所发生的福利费、工伤、生病住院、意外伤（亡）害等费用，如有上述费用，由成交方承担。</w:t>
      </w:r>
    </w:p>
    <w:p w14:paraId="67C782BF">
      <w:pPr>
        <w:keepNext w:val="0"/>
        <w:keepLines w:val="0"/>
        <w:widowControl/>
        <w:suppressLineNumbers w:val="0"/>
        <w:adjustRightInd w:val="0"/>
        <w:spacing w:before="0" w:beforeAutospacing="0" w:after="0" w:afterAutospacing="0" w:line="360" w:lineRule="auto"/>
        <w:ind w:left="0" w:right="0" w:firstLine="482" w:firstLineChars="200"/>
        <w:jc w:val="left"/>
        <w:rPr>
          <w:rFonts w:hint="eastAsia" w:ascii="宋体" w:hAnsi="宋体" w:eastAsia="宋体" w:cs="宋体"/>
          <w:sz w:val="24"/>
          <w:szCs w:val="24"/>
        </w:rPr>
      </w:pPr>
      <w:r>
        <w:rPr>
          <w:rFonts w:hint="eastAsia" w:ascii="宋体" w:hAnsi="宋体" w:eastAsia="宋体" w:cs="宋体"/>
          <w:b/>
          <w:bCs/>
          <w:kern w:val="0"/>
          <w:sz w:val="24"/>
          <w:szCs w:val="24"/>
          <w:lang w:val="en-US" w:eastAsia="zh-CN" w:bidi="ar"/>
        </w:rPr>
        <w:t>4.服务要求：</w:t>
      </w:r>
    </w:p>
    <w:p w14:paraId="601F9ED8">
      <w:pPr>
        <w:keepNext w:val="0"/>
        <w:keepLines w:val="0"/>
        <w:widowControl/>
        <w:numPr>
          <w:ilvl w:val="0"/>
          <w:numId w:val="0"/>
        </w:numPr>
        <w:suppressLineNumbers w:val="0"/>
        <w:spacing w:before="0" w:beforeAutospacing="0" w:after="0" w:afterAutospacing="0" w:line="360" w:lineRule="auto"/>
        <w:ind w:leftChars="0" w:right="0" w:rightChars="0" w:firstLine="480" w:firstLineChars="20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（1）投标方应组织一支“精干、高效、专业、敬业、健康”的餐饮服务团队，有能力为招标方提供安全、优质、高效、满意的餐饮服务。所有工作人员必须持有健康证，每年不少于一次健康体检。</w:t>
      </w:r>
    </w:p>
    <w:p w14:paraId="3D6E911A">
      <w:pPr>
        <w:keepNext w:val="0"/>
        <w:keepLines w:val="0"/>
        <w:widowControl/>
        <w:numPr>
          <w:ilvl w:val="0"/>
          <w:numId w:val="0"/>
        </w:numPr>
        <w:suppressLineNumbers w:val="0"/>
        <w:spacing w:before="0" w:beforeAutospacing="0" w:after="0" w:afterAutospacing="0" w:line="360" w:lineRule="auto"/>
        <w:ind w:leftChars="0" w:right="0" w:rightChars="0" w:firstLine="480" w:firstLineChars="20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（2）严格执行《</w:t>
      </w:r>
      <w:r>
        <w:rPr>
          <w:rFonts w:hint="eastAsia" w:ascii="宋体" w:hAnsi="宋体" w:cs="宋体"/>
          <w:kern w:val="0"/>
          <w:sz w:val="24"/>
          <w:szCs w:val="24"/>
          <w:lang w:val="en-US" w:eastAsia="zh-CN" w:bidi="ar"/>
        </w:rPr>
        <w:t>中华人民共和国食品安全法</w:t>
      </w:r>
      <w:r>
        <w:rPr>
          <w:rFonts w:hint="eastAsia" w:ascii="宋体" w:hAnsi="宋体" w:eastAsia="宋体" w:cs="宋体"/>
          <w:kern w:val="0"/>
          <w:sz w:val="24"/>
          <w:szCs w:val="24"/>
          <w:lang w:val="en-US" w:eastAsia="zh-CN" w:bidi="ar"/>
        </w:rPr>
        <w:t>》和《江苏省餐饮服务经营者食品安全自查指南》的各项规定，按要求做好自查和记录。</w:t>
      </w:r>
    </w:p>
    <w:p w14:paraId="72B0F703">
      <w:pPr>
        <w:keepNext w:val="0"/>
        <w:keepLines w:val="0"/>
        <w:widowControl/>
        <w:numPr>
          <w:ilvl w:val="0"/>
          <w:numId w:val="0"/>
        </w:numPr>
        <w:suppressLineNumbers w:val="0"/>
        <w:spacing w:before="0" w:beforeAutospacing="0" w:after="0" w:afterAutospacing="0" w:line="360" w:lineRule="auto"/>
        <w:ind w:leftChars="0" w:right="0" w:rightChars="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（3）所有员工进入岗位前必须穿戴统一工作服，无关人员不得进入工作区域，工作时不得会客、吸烟、吃食品、大声喧哗和聊天。</w:t>
      </w:r>
    </w:p>
    <w:p w14:paraId="4EB3A320">
      <w:pPr>
        <w:keepNext w:val="0"/>
        <w:keepLines w:val="0"/>
        <w:widowControl/>
        <w:numPr>
          <w:ilvl w:val="0"/>
          <w:numId w:val="0"/>
        </w:numPr>
        <w:suppressLineNumbers w:val="0"/>
        <w:spacing w:before="0" w:beforeAutospacing="0" w:after="0" w:afterAutospacing="0" w:line="360" w:lineRule="auto"/>
        <w:ind w:leftChars="0" w:right="0" w:rightChars="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（4）就餐人员离开后，及时擦拭干净，备第二餐次人员使用；用餐时段结束后，彻底清洁用餐区域，余留食品按规定处理。</w:t>
      </w:r>
    </w:p>
    <w:p w14:paraId="3FA39260">
      <w:pPr>
        <w:keepNext w:val="0"/>
        <w:keepLines w:val="0"/>
        <w:widowControl/>
        <w:numPr>
          <w:ilvl w:val="0"/>
          <w:numId w:val="0"/>
        </w:numPr>
        <w:suppressLineNumbers w:val="0"/>
        <w:spacing w:before="0" w:beforeAutospacing="0" w:after="0" w:afterAutospacing="0" w:line="360" w:lineRule="auto"/>
        <w:ind w:leftChars="0" w:right="0" w:rightChars="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（5）日常保洁工作，要求地面清洁，下水道通畅，无积水，工作场所整洁，无积灰，墙壁无霉斑，各种餐具用品做到卫生、洁净、消毒；餐室（厨房）无蝇、无虫，排油烟设施罩清洁不滴油。</w:t>
      </w:r>
    </w:p>
    <w:p w14:paraId="3B18A0E9">
      <w:pPr>
        <w:keepNext w:val="0"/>
        <w:keepLines w:val="0"/>
        <w:widowControl/>
        <w:numPr>
          <w:ilvl w:val="0"/>
          <w:numId w:val="0"/>
        </w:numPr>
        <w:suppressLineNumbers w:val="0"/>
        <w:spacing w:before="0" w:beforeAutospacing="0" w:after="0" w:afterAutospacing="0" w:line="360" w:lineRule="auto"/>
        <w:ind w:leftChars="0" w:right="0" w:rightChars="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（6）中标方服务要求达不到招标方要求，招标方可无条件要求中标方更换相关人员。</w:t>
      </w:r>
    </w:p>
    <w:p w14:paraId="6C435171">
      <w:pPr>
        <w:keepNext w:val="0"/>
        <w:keepLines w:val="0"/>
        <w:widowControl/>
        <w:suppressLineNumbers w:val="0"/>
        <w:adjustRightInd w:val="0"/>
        <w:spacing w:before="0" w:beforeAutospacing="0" w:after="0" w:afterAutospacing="0" w:line="360" w:lineRule="auto"/>
        <w:ind w:left="0" w:right="0" w:firstLine="482" w:firstLineChars="200"/>
        <w:jc w:val="left"/>
        <w:rPr>
          <w:rFonts w:hint="eastAsia" w:ascii="宋体" w:hAnsi="宋体" w:eastAsia="宋体" w:cs="宋体"/>
          <w:sz w:val="24"/>
          <w:szCs w:val="24"/>
        </w:rPr>
      </w:pPr>
      <w:r>
        <w:rPr>
          <w:rFonts w:hint="eastAsia" w:ascii="宋体" w:hAnsi="宋体" w:eastAsia="宋体" w:cs="宋体"/>
          <w:b/>
          <w:bCs/>
          <w:kern w:val="0"/>
          <w:sz w:val="24"/>
          <w:szCs w:val="24"/>
          <w:lang w:val="en-US" w:eastAsia="zh-CN" w:bidi="ar"/>
        </w:rPr>
        <w:t>5.其他说明：</w:t>
      </w:r>
    </w:p>
    <w:p w14:paraId="1ECC1207">
      <w:pPr>
        <w:keepNext w:val="0"/>
        <w:keepLines w:val="0"/>
        <w:widowControl/>
        <w:numPr>
          <w:ilvl w:val="0"/>
          <w:numId w:val="0"/>
        </w:numPr>
        <w:suppressLineNumbers w:val="0"/>
        <w:spacing w:before="0" w:beforeAutospacing="0" w:after="0" w:afterAutospacing="0" w:line="360" w:lineRule="auto"/>
        <w:ind w:leftChars="0" w:right="0" w:rightChars="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（1）采购单位提供成交方员工用餐，采购单位不提供员工住宿和交通等条件。</w:t>
      </w:r>
    </w:p>
    <w:p w14:paraId="72325A2A">
      <w:pPr>
        <w:keepNext w:val="0"/>
        <w:keepLines w:val="0"/>
        <w:widowControl/>
        <w:numPr>
          <w:ilvl w:val="0"/>
          <w:numId w:val="0"/>
        </w:numPr>
        <w:suppressLineNumbers w:val="0"/>
        <w:spacing w:before="0" w:beforeAutospacing="0" w:after="0" w:afterAutospacing="0" w:line="360" w:lineRule="auto"/>
        <w:ind w:leftChars="0" w:right="0" w:rightChars="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（2）食堂需维修、添置设备、设施，由成交方书面上报，费用由采购方承担，如成交方因操作不当损坏设备设施影响用餐，维修费、误餐费由成交方承担。</w:t>
      </w:r>
    </w:p>
    <w:p w14:paraId="238E399B">
      <w:pPr>
        <w:keepNext w:val="0"/>
        <w:keepLines w:val="0"/>
        <w:widowControl/>
        <w:numPr>
          <w:ilvl w:val="0"/>
          <w:numId w:val="0"/>
        </w:numPr>
        <w:suppressLineNumbers w:val="0"/>
        <w:spacing w:before="0" w:beforeAutospacing="0" w:after="0" w:afterAutospacing="0" w:line="360" w:lineRule="auto"/>
        <w:ind w:leftChars="0" w:right="0" w:rightChars="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（3）采购方不承担中标方员工在合同期间所发生的福利费、工伤、生病住院、意外伤（亡）等费用，如有上述费用，全部由中标方承担。</w:t>
      </w:r>
    </w:p>
    <w:p w14:paraId="0AA4815E">
      <w:pPr>
        <w:keepNext w:val="0"/>
        <w:keepLines w:val="0"/>
        <w:widowControl/>
        <w:numPr>
          <w:ilvl w:val="0"/>
          <w:numId w:val="0"/>
        </w:numPr>
        <w:suppressLineNumbers w:val="0"/>
        <w:spacing w:before="0" w:beforeAutospacing="0" w:after="0" w:afterAutospacing="0" w:line="360" w:lineRule="auto"/>
        <w:ind w:leftChars="0" w:right="0" w:rightChars="0" w:firstLine="480" w:firstLineChars="200"/>
        <w:jc w:val="both"/>
        <w:rPr>
          <w:rFonts w:hint="default" w:ascii="Calibri" w:hAnsi="Calibri" w:eastAsia="宋体" w:cs="Times New Roman"/>
          <w:kern w:val="2"/>
          <w:sz w:val="21"/>
          <w:szCs w:val="21"/>
          <w:highlight w:val="none"/>
        </w:rPr>
      </w:pPr>
      <w:r>
        <w:rPr>
          <w:rFonts w:hint="eastAsia" w:ascii="宋体" w:hAnsi="宋体" w:eastAsia="宋体" w:cs="宋体"/>
          <w:kern w:val="0"/>
          <w:sz w:val="24"/>
          <w:szCs w:val="24"/>
          <w:lang w:val="en-US" w:eastAsia="zh-CN" w:bidi="ar"/>
        </w:rPr>
        <w:t>（4）中标方在采购方工作的所属人员，负有政治、业务、健康的审核责任，必须无违法犯罪记录。合同签订前，所有人员必须经采购方审核，以后更新人员还须经采购方同意。如果采购方对服务人员不满意，中标单位必须在一周内更换到位。</w:t>
      </w:r>
    </w:p>
    <w:p w14:paraId="355EB7A6">
      <w:pPr>
        <w:jc w:val="center"/>
        <w:rPr>
          <w:rFonts w:hint="eastAsia" w:ascii="宋体" w:hAnsi="宋体" w:cs="宋体"/>
          <w:b/>
          <w:color w:val="auto"/>
          <w:sz w:val="24"/>
          <w:highlight w:val="none"/>
        </w:rPr>
        <w:sectPr>
          <w:footerReference r:id="rId3" w:type="default"/>
          <w:pgSz w:w="11906" w:h="16838"/>
          <w:pgMar w:top="1440" w:right="1080" w:bottom="1440" w:left="1080" w:header="851" w:footer="726" w:gutter="0"/>
          <w:pgNumType w:fmt="decimal"/>
          <w:cols w:space="1701" w:num="1"/>
          <w:docGrid w:linePitch="360" w:charSpace="0"/>
        </w:sectPr>
      </w:pPr>
    </w:p>
    <w:p w14:paraId="696738F3">
      <w:pPr>
        <w:tabs>
          <w:tab w:val="left" w:pos="675"/>
        </w:tabs>
        <w:spacing w:line="360" w:lineRule="auto"/>
        <w:jc w:val="center"/>
        <w:outlineLvl w:val="0"/>
        <w:rPr>
          <w:rFonts w:hint="eastAsia" w:ascii="宋体" w:hAnsi="宋体" w:eastAsia="宋体" w:cs="宋体"/>
          <w:color w:val="auto"/>
          <w:sz w:val="44"/>
          <w:szCs w:val="44"/>
          <w:highlight w:val="none"/>
          <w:lang w:eastAsia="zh-CN"/>
        </w:rPr>
      </w:pPr>
      <w:r>
        <w:rPr>
          <w:rFonts w:hint="eastAsia" w:ascii="宋体" w:hAnsi="宋体" w:cs="宋体"/>
          <w:b/>
          <w:color w:val="auto"/>
          <w:sz w:val="44"/>
          <w:szCs w:val="44"/>
          <w:highlight w:val="none"/>
        </w:rPr>
        <w:t>第四部分 合同书</w:t>
      </w:r>
      <w:r>
        <w:rPr>
          <w:rFonts w:hint="eastAsia" w:ascii="宋体" w:hAnsi="宋体" w:cs="宋体"/>
          <w:b/>
          <w:color w:val="auto"/>
          <w:sz w:val="44"/>
          <w:szCs w:val="44"/>
          <w:highlight w:val="none"/>
          <w:lang w:eastAsia="zh-CN"/>
        </w:rPr>
        <w:t>（</w:t>
      </w:r>
      <w:r>
        <w:rPr>
          <w:rFonts w:hint="eastAsia" w:ascii="宋体" w:hAnsi="宋体" w:cs="宋体"/>
          <w:b/>
          <w:color w:val="auto"/>
          <w:sz w:val="44"/>
          <w:szCs w:val="44"/>
          <w:highlight w:val="none"/>
        </w:rPr>
        <w:t>格式</w:t>
      </w:r>
      <w:r>
        <w:rPr>
          <w:rFonts w:hint="eastAsia" w:ascii="宋体" w:hAnsi="宋体" w:cs="宋体"/>
          <w:b/>
          <w:color w:val="auto"/>
          <w:sz w:val="44"/>
          <w:szCs w:val="44"/>
          <w:highlight w:val="none"/>
          <w:lang w:eastAsia="zh-CN"/>
        </w:rPr>
        <w:t>）</w:t>
      </w:r>
    </w:p>
    <w:p w14:paraId="11B192E7">
      <w:pPr>
        <w:keepNext w:val="0"/>
        <w:keepLines w:val="0"/>
        <w:widowControl w:val="0"/>
        <w:suppressLineNumbers w:val="0"/>
        <w:spacing w:before="0" w:beforeAutospacing="0" w:after="0" w:afterAutospacing="0"/>
        <w:ind w:left="0" w:right="0"/>
        <w:jc w:val="center"/>
        <w:rPr>
          <w:rFonts w:hint="eastAsia" w:ascii="宋体" w:hAnsi="宋体" w:eastAsia="宋体" w:cs="宋体"/>
          <w:b/>
          <w:bCs w:val="0"/>
          <w:kern w:val="0"/>
          <w:sz w:val="48"/>
          <w:szCs w:val="48"/>
          <w:lang w:val="en-US" w:eastAsia="zh-CN" w:bidi="ar"/>
        </w:rPr>
      </w:pPr>
    </w:p>
    <w:p w14:paraId="21C8A2D6">
      <w:pPr>
        <w:keepNext w:val="0"/>
        <w:keepLines w:val="0"/>
        <w:widowControl w:val="0"/>
        <w:suppressLineNumbers w:val="0"/>
        <w:spacing w:before="0" w:beforeAutospacing="0" w:after="0" w:afterAutospacing="0"/>
        <w:ind w:left="0" w:right="0"/>
        <w:jc w:val="center"/>
        <w:rPr>
          <w:rFonts w:hint="eastAsia" w:ascii="Times New Roman" w:hAnsi="Times New Roman" w:eastAsia="宋体" w:cs="Times New Roman"/>
          <w:b/>
          <w:bCs w:val="0"/>
          <w:sz w:val="48"/>
          <w:szCs w:val="48"/>
        </w:rPr>
      </w:pPr>
      <w:r>
        <w:rPr>
          <w:rFonts w:hint="eastAsia" w:ascii="宋体" w:hAnsi="宋体" w:eastAsia="宋体" w:cs="宋体"/>
          <w:b/>
          <w:bCs w:val="0"/>
          <w:kern w:val="0"/>
          <w:sz w:val="48"/>
          <w:szCs w:val="48"/>
          <w:lang w:val="en-US" w:eastAsia="zh-CN" w:bidi="ar"/>
        </w:rPr>
        <w:t>无锡市新吴区机关食堂服务外包项目</w:t>
      </w:r>
    </w:p>
    <w:p w14:paraId="6241E516">
      <w:pPr>
        <w:keepNext w:val="0"/>
        <w:keepLines w:val="0"/>
        <w:widowControl w:val="0"/>
        <w:suppressLineNumbers w:val="0"/>
        <w:spacing w:before="0" w:beforeAutospacing="0" w:after="0" w:afterAutospacing="0"/>
        <w:ind w:left="0" w:right="0"/>
        <w:jc w:val="both"/>
        <w:rPr>
          <w:rFonts w:hint="eastAsia" w:ascii="Times New Roman" w:hAnsi="Times New Roman" w:eastAsia="宋体" w:cs="Times New Roman"/>
          <w:b/>
          <w:bCs w:val="0"/>
          <w:sz w:val="48"/>
          <w:szCs w:val="48"/>
        </w:rPr>
      </w:pPr>
      <w:r>
        <w:rPr>
          <w:rFonts w:hint="eastAsia" w:ascii="Times New Roman" w:hAnsi="Times New Roman" w:eastAsia="宋体" w:cs="Times New Roman"/>
          <w:b/>
          <w:bCs w:val="0"/>
          <w:kern w:val="0"/>
          <w:sz w:val="48"/>
          <w:szCs w:val="48"/>
          <w:lang w:val="en-US" w:eastAsia="zh-CN" w:bidi="ar"/>
        </w:rPr>
        <w:t xml:space="preserve"> </w:t>
      </w:r>
    </w:p>
    <w:p w14:paraId="3F5C712F">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sz w:val="32"/>
          <w:szCs w:val="32"/>
        </w:rPr>
      </w:pPr>
      <w:r>
        <w:rPr>
          <w:rFonts w:hint="default" w:ascii="Times New Roman" w:hAnsi="Times New Roman" w:eastAsia="宋体" w:cs="Times New Roman"/>
          <w:kern w:val="0"/>
          <w:sz w:val="32"/>
          <w:szCs w:val="32"/>
          <w:lang w:val="en-US" w:eastAsia="zh-CN" w:bidi="ar"/>
        </w:rPr>
        <w:t xml:space="preserve"> </w:t>
      </w:r>
    </w:p>
    <w:p w14:paraId="75CCD85D">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sz w:val="32"/>
          <w:szCs w:val="32"/>
        </w:rPr>
      </w:pPr>
      <w:r>
        <w:rPr>
          <w:rFonts w:hint="default" w:ascii="Times New Roman" w:hAnsi="Times New Roman" w:eastAsia="宋体" w:cs="Times New Roman"/>
          <w:kern w:val="0"/>
          <w:sz w:val="32"/>
          <w:szCs w:val="32"/>
          <w:lang w:val="en-US" w:eastAsia="zh-CN" w:bidi="ar"/>
        </w:rPr>
        <w:t xml:space="preserve"> </w:t>
      </w:r>
    </w:p>
    <w:p w14:paraId="3B131893">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sz w:val="32"/>
          <w:szCs w:val="32"/>
        </w:rPr>
      </w:pPr>
      <w:r>
        <w:rPr>
          <w:rFonts w:hint="default" w:ascii="Times New Roman" w:hAnsi="Times New Roman" w:eastAsia="宋体" w:cs="Times New Roman"/>
          <w:kern w:val="0"/>
          <w:sz w:val="32"/>
          <w:szCs w:val="32"/>
          <w:lang w:val="en-US" w:eastAsia="zh-CN" w:bidi="ar"/>
        </w:rPr>
        <w:t xml:space="preserve"> </w:t>
      </w:r>
    </w:p>
    <w:p w14:paraId="4E1F4317">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sz w:val="32"/>
          <w:szCs w:val="32"/>
        </w:rPr>
      </w:pPr>
      <w:r>
        <w:rPr>
          <w:rFonts w:hint="default" w:ascii="Times New Roman" w:hAnsi="Times New Roman" w:eastAsia="宋体" w:cs="Times New Roman"/>
          <w:kern w:val="0"/>
          <w:sz w:val="32"/>
          <w:szCs w:val="32"/>
          <w:lang w:val="en-US" w:eastAsia="zh-CN" w:bidi="ar"/>
        </w:rPr>
        <w:t xml:space="preserve"> </w:t>
      </w:r>
    </w:p>
    <w:p w14:paraId="44D5204C">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sz w:val="32"/>
          <w:szCs w:val="32"/>
        </w:rPr>
      </w:pPr>
      <w:r>
        <w:rPr>
          <w:rFonts w:hint="default" w:ascii="Times New Roman" w:hAnsi="Times New Roman" w:eastAsia="宋体" w:cs="Times New Roman"/>
          <w:kern w:val="0"/>
          <w:sz w:val="32"/>
          <w:szCs w:val="32"/>
          <w:lang w:val="en-US" w:eastAsia="zh-CN" w:bidi="ar"/>
        </w:rPr>
        <w:t xml:space="preserve"> </w:t>
      </w:r>
    </w:p>
    <w:p w14:paraId="6DA1893C">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sz w:val="32"/>
          <w:szCs w:val="32"/>
        </w:rPr>
      </w:pPr>
      <w:r>
        <w:rPr>
          <w:rFonts w:hint="default" w:ascii="Times New Roman" w:hAnsi="Times New Roman" w:eastAsia="宋体" w:cs="Times New Roman"/>
          <w:kern w:val="0"/>
          <w:sz w:val="32"/>
          <w:szCs w:val="32"/>
          <w:lang w:val="en-US" w:eastAsia="zh-CN" w:bidi="ar"/>
        </w:rPr>
        <w:t xml:space="preserve"> </w:t>
      </w:r>
    </w:p>
    <w:p w14:paraId="7117DA3C">
      <w:pPr>
        <w:pStyle w:val="39"/>
        <w:keepNext w:val="0"/>
        <w:keepLines w:val="0"/>
        <w:widowControl w:val="0"/>
        <w:suppressLineNumbers w:val="0"/>
        <w:spacing w:before="0" w:beforeAutospacing="1" w:after="0" w:afterAutospacing="1"/>
        <w:ind w:left="1260" w:right="0"/>
        <w:jc w:val="both"/>
        <w:rPr>
          <w:rFonts w:hint="default" w:ascii="Times New Roman" w:hAnsi="Times New Roman" w:eastAsia="楷体_GB2312" w:cs="Times New Roman"/>
          <w:sz w:val="26"/>
          <w:szCs w:val="26"/>
        </w:rPr>
      </w:pPr>
      <w:r>
        <w:rPr>
          <w:rFonts w:hint="default" w:ascii="Times New Roman" w:hAnsi="Times New Roman" w:eastAsia="楷体_GB2312" w:cs="Times New Roman"/>
          <w:kern w:val="0"/>
          <w:sz w:val="26"/>
          <w:szCs w:val="26"/>
          <w:lang w:val="en-US" w:eastAsia="zh-CN" w:bidi="ar"/>
        </w:rPr>
        <w:t xml:space="preserve"> </w:t>
      </w:r>
    </w:p>
    <w:p w14:paraId="7DD7DD63">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b/>
          <w:bCs w:val="0"/>
          <w:sz w:val="72"/>
          <w:szCs w:val="72"/>
        </w:rPr>
      </w:pPr>
      <w:r>
        <w:rPr>
          <w:rFonts w:hint="eastAsia" w:ascii="宋体" w:hAnsi="宋体" w:eastAsia="宋体" w:cs="宋体"/>
          <w:b/>
          <w:bCs w:val="0"/>
          <w:kern w:val="0"/>
          <w:sz w:val="72"/>
          <w:szCs w:val="72"/>
          <w:lang w:val="en-US" w:eastAsia="zh-CN" w:bidi="ar"/>
        </w:rPr>
        <w:t>协</w:t>
      </w:r>
      <w:r>
        <w:rPr>
          <w:rFonts w:hint="default" w:ascii="Times New Roman" w:hAnsi="Times New Roman" w:eastAsia="宋体" w:cs="Times New Roman"/>
          <w:b/>
          <w:bCs w:val="0"/>
          <w:kern w:val="0"/>
          <w:sz w:val="72"/>
          <w:szCs w:val="72"/>
          <w:lang w:val="en-US" w:eastAsia="zh-CN" w:bidi="ar"/>
        </w:rPr>
        <w:t xml:space="preserve">  </w:t>
      </w:r>
      <w:r>
        <w:rPr>
          <w:rFonts w:hint="eastAsia" w:ascii="宋体" w:hAnsi="宋体" w:eastAsia="宋体" w:cs="宋体"/>
          <w:b/>
          <w:bCs w:val="0"/>
          <w:kern w:val="0"/>
          <w:sz w:val="72"/>
          <w:szCs w:val="72"/>
          <w:lang w:val="en-US" w:eastAsia="zh-CN" w:bidi="ar"/>
        </w:rPr>
        <w:t>议</w:t>
      </w:r>
      <w:r>
        <w:rPr>
          <w:rFonts w:hint="default" w:ascii="Times New Roman" w:hAnsi="Times New Roman" w:eastAsia="宋体" w:cs="Times New Roman"/>
          <w:b/>
          <w:bCs w:val="0"/>
          <w:kern w:val="0"/>
          <w:sz w:val="72"/>
          <w:szCs w:val="72"/>
          <w:lang w:val="en-US" w:eastAsia="zh-CN" w:bidi="ar"/>
        </w:rPr>
        <w:t xml:space="preserve">  </w:t>
      </w:r>
      <w:r>
        <w:rPr>
          <w:rFonts w:hint="eastAsia" w:ascii="宋体" w:hAnsi="宋体" w:eastAsia="宋体" w:cs="宋体"/>
          <w:b/>
          <w:bCs w:val="0"/>
          <w:kern w:val="0"/>
          <w:sz w:val="72"/>
          <w:szCs w:val="72"/>
          <w:lang w:val="en-US" w:eastAsia="zh-CN" w:bidi="ar"/>
        </w:rPr>
        <w:t>书</w:t>
      </w:r>
    </w:p>
    <w:p w14:paraId="2D1ADD6A">
      <w:pPr>
        <w:keepNext w:val="0"/>
        <w:keepLines w:val="0"/>
        <w:widowControl w:val="0"/>
        <w:suppressLineNumbers w:val="0"/>
        <w:spacing w:before="0" w:beforeAutospacing="0" w:after="0" w:afterAutospacing="0"/>
        <w:ind w:left="0" w:right="0"/>
        <w:jc w:val="center"/>
        <w:rPr>
          <w:rFonts w:hint="default" w:ascii="Times New Roman" w:hAnsi="Times New Roman" w:eastAsia="宋体" w:cs="Times New Roman"/>
          <w:sz w:val="32"/>
          <w:szCs w:val="32"/>
        </w:rPr>
      </w:pPr>
      <w:r>
        <w:rPr>
          <w:rFonts w:hint="eastAsia" w:ascii="宋体" w:hAnsi="宋体" w:eastAsia="宋体" w:cs="宋体"/>
          <w:kern w:val="0"/>
          <w:sz w:val="32"/>
          <w:szCs w:val="32"/>
          <w:lang w:val="en-US" w:eastAsia="zh-CN" w:bidi="ar"/>
        </w:rPr>
        <w:t>（项目编号）</w:t>
      </w:r>
    </w:p>
    <w:p w14:paraId="3868FE74">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sz w:val="32"/>
          <w:szCs w:val="32"/>
        </w:rPr>
      </w:pPr>
      <w:r>
        <w:rPr>
          <w:rFonts w:hint="default" w:ascii="Times New Roman" w:hAnsi="Times New Roman" w:eastAsia="宋体" w:cs="Times New Roman"/>
          <w:kern w:val="0"/>
          <w:sz w:val="32"/>
          <w:szCs w:val="32"/>
          <w:lang w:val="en-US" w:eastAsia="zh-CN" w:bidi="ar"/>
        </w:rPr>
        <w:t xml:space="preserve"> </w:t>
      </w:r>
    </w:p>
    <w:p w14:paraId="2A5E0265">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sz w:val="32"/>
          <w:szCs w:val="32"/>
        </w:rPr>
      </w:pPr>
      <w:r>
        <w:rPr>
          <w:rFonts w:hint="default" w:ascii="Times New Roman" w:hAnsi="Times New Roman" w:eastAsia="宋体" w:cs="Times New Roman"/>
          <w:kern w:val="0"/>
          <w:sz w:val="32"/>
          <w:szCs w:val="32"/>
          <w:lang w:val="en-US" w:eastAsia="zh-CN" w:bidi="ar"/>
        </w:rPr>
        <w:t xml:space="preserve"> </w:t>
      </w:r>
    </w:p>
    <w:p w14:paraId="609F92B5">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sz w:val="32"/>
          <w:szCs w:val="32"/>
        </w:rPr>
      </w:pPr>
      <w:r>
        <w:rPr>
          <w:rFonts w:hint="default" w:ascii="Times New Roman" w:hAnsi="Times New Roman" w:eastAsia="宋体" w:cs="Times New Roman"/>
          <w:kern w:val="0"/>
          <w:sz w:val="32"/>
          <w:szCs w:val="32"/>
          <w:lang w:val="en-US" w:eastAsia="zh-CN" w:bidi="ar"/>
        </w:rPr>
        <w:t xml:space="preserve"> </w:t>
      </w:r>
    </w:p>
    <w:p w14:paraId="06EBF137">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sz w:val="32"/>
          <w:szCs w:val="32"/>
        </w:rPr>
      </w:pPr>
      <w:r>
        <w:rPr>
          <w:rFonts w:hint="default" w:ascii="Times New Roman" w:hAnsi="Times New Roman" w:eastAsia="宋体" w:cs="Times New Roman"/>
          <w:kern w:val="0"/>
          <w:sz w:val="32"/>
          <w:szCs w:val="32"/>
          <w:lang w:val="en-US" w:eastAsia="zh-CN" w:bidi="ar"/>
        </w:rPr>
        <w:t xml:space="preserve"> </w:t>
      </w:r>
    </w:p>
    <w:p w14:paraId="60690EA9">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sz w:val="32"/>
          <w:szCs w:val="32"/>
        </w:rPr>
      </w:pPr>
      <w:r>
        <w:rPr>
          <w:rFonts w:hint="default" w:ascii="Times New Roman" w:hAnsi="Times New Roman" w:eastAsia="宋体" w:cs="Times New Roman"/>
          <w:kern w:val="0"/>
          <w:sz w:val="32"/>
          <w:szCs w:val="32"/>
          <w:lang w:val="en-US" w:eastAsia="zh-CN" w:bidi="ar"/>
        </w:rPr>
        <w:t xml:space="preserve"> </w:t>
      </w:r>
    </w:p>
    <w:p w14:paraId="74247BD5">
      <w:pPr>
        <w:pStyle w:val="39"/>
        <w:keepNext w:val="0"/>
        <w:keepLines w:val="0"/>
        <w:widowControl w:val="0"/>
        <w:suppressLineNumbers w:val="0"/>
        <w:spacing w:before="0" w:beforeAutospacing="0" w:after="0" w:afterAutospacing="0"/>
        <w:ind w:left="0" w:right="0"/>
        <w:jc w:val="both"/>
        <w:rPr>
          <w:rFonts w:hint="default" w:ascii="仿宋_GB2312" w:hAnsi="Times New Roman" w:eastAsia="仿宋_GB2312" w:cs="Times New Roman"/>
          <w:sz w:val="28"/>
          <w:szCs w:val="28"/>
        </w:rPr>
      </w:pPr>
      <w:r>
        <w:rPr>
          <w:rFonts w:hint="default" w:ascii="仿宋_GB2312" w:hAnsi="Times New Roman" w:eastAsia="仿宋_GB2312" w:cs="Times New Roman"/>
          <w:kern w:val="0"/>
          <w:sz w:val="28"/>
          <w:szCs w:val="28"/>
          <w:lang w:val="en-US" w:eastAsia="zh-CN" w:bidi="ar"/>
        </w:rPr>
        <w:t xml:space="preserve"> </w:t>
      </w:r>
    </w:p>
    <w:p w14:paraId="441C849C">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lang w:val="en-US" w:eastAsia="zh-CN" w:bidi="ar"/>
        </w:rPr>
        <w:t xml:space="preserve"> </w:t>
      </w:r>
    </w:p>
    <w:p w14:paraId="570C8C06">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lang w:val="en-US" w:eastAsia="zh-CN" w:bidi="ar"/>
        </w:rPr>
        <w:t xml:space="preserve"> </w:t>
      </w:r>
    </w:p>
    <w:p w14:paraId="5423197A">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lang w:val="en-US" w:eastAsia="zh-CN" w:bidi="ar"/>
        </w:rPr>
        <w:t xml:space="preserve"> </w:t>
      </w:r>
    </w:p>
    <w:p w14:paraId="456762DC">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lang w:val="en-US" w:eastAsia="zh-CN" w:bidi="ar"/>
        </w:rPr>
        <w:t xml:space="preserve"> </w:t>
      </w:r>
    </w:p>
    <w:p w14:paraId="2D807405">
      <w:pPr>
        <w:pStyle w:val="39"/>
        <w:keepNext w:val="0"/>
        <w:keepLines w:val="0"/>
        <w:widowControl w:val="0"/>
        <w:suppressLineNumbers w:val="0"/>
        <w:spacing w:before="0" w:beforeAutospacing="0" w:after="0" w:afterAutospacing="0"/>
        <w:ind w:left="0" w:right="0" w:firstLine="420"/>
        <w:jc w:val="both"/>
        <w:rPr>
          <w:rFonts w:hint="default" w:ascii="Calibri" w:hAnsi="Calibri" w:eastAsia="宋体" w:cs="Times New Roman"/>
          <w:sz w:val="21"/>
          <w:szCs w:val="21"/>
        </w:rPr>
      </w:pPr>
      <w:r>
        <w:rPr>
          <w:rFonts w:hint="default" w:ascii="Calibri" w:hAnsi="Calibri" w:eastAsia="宋体" w:cs="Times New Roman"/>
          <w:kern w:val="0"/>
          <w:sz w:val="21"/>
          <w:szCs w:val="21"/>
          <w:lang w:val="en-US" w:eastAsia="zh-CN" w:bidi="ar"/>
        </w:rPr>
        <w:t xml:space="preserve"> </w:t>
      </w:r>
    </w:p>
    <w:p w14:paraId="226D08FB">
      <w:pPr>
        <w:pStyle w:val="39"/>
        <w:keepNext w:val="0"/>
        <w:keepLines w:val="0"/>
        <w:widowControl w:val="0"/>
        <w:suppressLineNumbers w:val="0"/>
        <w:spacing w:before="0" w:beforeAutospacing="0" w:after="0" w:afterAutospacing="0"/>
        <w:ind w:left="0" w:right="0" w:firstLine="420"/>
        <w:jc w:val="both"/>
        <w:rPr>
          <w:rFonts w:hint="default" w:ascii="Calibri" w:hAnsi="Calibri" w:eastAsia="宋体" w:cs="Times New Roman"/>
          <w:sz w:val="21"/>
          <w:szCs w:val="21"/>
        </w:rPr>
      </w:pPr>
      <w:r>
        <w:rPr>
          <w:rFonts w:hint="default" w:ascii="Calibri" w:hAnsi="Calibri" w:eastAsia="宋体" w:cs="Times New Roman"/>
          <w:kern w:val="0"/>
          <w:sz w:val="21"/>
          <w:szCs w:val="21"/>
          <w:lang w:val="en-US" w:eastAsia="zh-CN" w:bidi="ar"/>
        </w:rPr>
        <w:t xml:space="preserve"> </w:t>
      </w:r>
    </w:p>
    <w:p w14:paraId="65C47835">
      <w:pPr>
        <w:keepNext w:val="0"/>
        <w:keepLines w:val="0"/>
        <w:widowControl w:val="0"/>
        <w:suppressLineNumbers w:val="0"/>
        <w:spacing w:before="0" w:beforeAutospacing="0" w:after="0" w:afterAutospacing="0"/>
        <w:ind w:left="0" w:right="0"/>
        <w:jc w:val="both"/>
        <w:rPr>
          <w:rFonts w:hint="default" w:ascii="Times New Roman" w:hAnsi="Times New Roman" w:eastAsia="宋体" w:cs="Times New Roman"/>
          <w:sz w:val="32"/>
          <w:szCs w:val="32"/>
        </w:rPr>
      </w:pPr>
      <w:r>
        <w:rPr>
          <w:rFonts w:hint="default" w:ascii="Times New Roman" w:hAnsi="Times New Roman" w:eastAsia="宋体" w:cs="Times New Roman"/>
          <w:kern w:val="0"/>
          <w:sz w:val="32"/>
          <w:szCs w:val="32"/>
          <w:lang w:val="en-US" w:eastAsia="zh-CN" w:bidi="ar"/>
        </w:rPr>
        <w:t xml:space="preserve"> </w:t>
      </w:r>
    </w:p>
    <w:p w14:paraId="1E5966C1">
      <w:pPr>
        <w:keepNext w:val="0"/>
        <w:keepLines w:val="0"/>
        <w:widowControl w:val="0"/>
        <w:suppressLineNumbers w:val="0"/>
        <w:autoSpaceDE w:val="0"/>
        <w:autoSpaceDN/>
        <w:spacing w:before="0" w:beforeAutospacing="0" w:after="0" w:afterAutospacing="0" w:line="360" w:lineRule="auto"/>
        <w:ind w:left="0" w:right="0"/>
        <w:jc w:val="center"/>
        <w:rPr>
          <w:rFonts w:hint="eastAsia" w:ascii="Times New Roman" w:hAnsi="Times New Roman" w:eastAsia="宋体" w:cs="Times New Roman"/>
          <w:sz w:val="32"/>
          <w:szCs w:val="32"/>
        </w:rPr>
      </w:pPr>
      <w:r>
        <w:rPr>
          <w:rFonts w:hint="eastAsia" w:ascii="宋体" w:hAnsi="宋体" w:eastAsia="宋体" w:cs="宋体"/>
          <w:kern w:val="0"/>
          <w:sz w:val="32"/>
          <w:szCs w:val="32"/>
          <w:lang w:val="en-US" w:eastAsia="zh-CN" w:bidi="ar"/>
        </w:rPr>
        <w:t>甲方（采购人）：无锡市新吴区机关事务服务中心</w:t>
      </w:r>
    </w:p>
    <w:p w14:paraId="22E37ED6">
      <w:pPr>
        <w:keepNext w:val="0"/>
        <w:keepLines w:val="0"/>
        <w:widowControl w:val="0"/>
        <w:suppressLineNumbers w:val="0"/>
        <w:autoSpaceDE w:val="0"/>
        <w:autoSpaceDN/>
        <w:spacing w:before="0" w:beforeAutospacing="0" w:after="0" w:afterAutospacing="0" w:line="360" w:lineRule="auto"/>
        <w:ind w:left="0" w:right="0" w:firstLine="1280" w:firstLineChars="400"/>
        <w:jc w:val="both"/>
        <w:rPr>
          <w:rFonts w:hint="default" w:ascii="Times New Roman" w:hAnsi="Times New Roman" w:eastAsia="宋体" w:cs="Times New Roman"/>
          <w:sz w:val="32"/>
          <w:szCs w:val="32"/>
        </w:rPr>
      </w:pPr>
      <w:r>
        <w:rPr>
          <w:rFonts w:hint="eastAsia" w:ascii="宋体" w:hAnsi="宋体" w:eastAsia="宋体" w:cs="宋体"/>
          <w:kern w:val="0"/>
          <w:sz w:val="32"/>
          <w:szCs w:val="32"/>
          <w:lang w:val="en-US" w:eastAsia="zh-CN" w:bidi="ar"/>
        </w:rPr>
        <w:t>乙方（中标人）：</w:t>
      </w:r>
    </w:p>
    <w:p w14:paraId="56742FE6">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新宋体"/>
          <w:bCs/>
          <w:kern w:val="2"/>
          <w:sz w:val="24"/>
          <w:szCs w:val="24"/>
          <w:highlight w:val="none"/>
          <w:lang w:val="en-US" w:eastAsia="zh-CN" w:bidi="ar"/>
        </w:rPr>
      </w:pPr>
    </w:p>
    <w:p w14:paraId="0BB1E3E0">
      <w:pPr>
        <w:rPr>
          <w:rFonts w:hint="eastAsia" w:ascii="新宋体" w:hAnsi="新宋体" w:eastAsia="新宋体" w:cs="新宋体"/>
          <w:bCs/>
          <w:kern w:val="2"/>
          <w:sz w:val="24"/>
          <w:szCs w:val="24"/>
          <w:highlight w:val="none"/>
          <w:lang w:val="en-US" w:eastAsia="zh-CN" w:bidi="ar"/>
        </w:rPr>
      </w:pPr>
      <w:r>
        <w:rPr>
          <w:rFonts w:hint="eastAsia" w:ascii="新宋体" w:hAnsi="新宋体" w:eastAsia="新宋体" w:cs="新宋体"/>
          <w:bCs/>
          <w:kern w:val="2"/>
          <w:sz w:val="24"/>
          <w:szCs w:val="24"/>
          <w:highlight w:val="none"/>
          <w:lang w:val="en-US" w:eastAsia="zh-CN" w:bidi="ar"/>
        </w:rPr>
        <w:br w:type="page"/>
      </w:r>
    </w:p>
    <w:p w14:paraId="744C04A6">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kern w:val="2"/>
          <w:sz w:val="24"/>
          <w:szCs w:val="24"/>
          <w:highlight w:val="none"/>
          <w:u w:val="single"/>
        </w:rPr>
      </w:pPr>
      <w:r>
        <w:rPr>
          <w:rFonts w:hint="eastAsia" w:ascii="新宋体" w:hAnsi="新宋体" w:eastAsia="新宋体" w:cs="新宋体"/>
          <w:bCs/>
          <w:kern w:val="2"/>
          <w:sz w:val="24"/>
          <w:szCs w:val="24"/>
          <w:highlight w:val="none"/>
          <w:lang w:val="en-US" w:eastAsia="zh-CN" w:bidi="ar"/>
        </w:rPr>
        <w:t>需方（采购人）：</w:t>
      </w:r>
      <w:r>
        <w:rPr>
          <w:rFonts w:hint="eastAsia" w:ascii="新宋体" w:hAnsi="新宋体" w:eastAsia="新宋体" w:cs="Times New Roman"/>
          <w:bCs/>
          <w:kern w:val="2"/>
          <w:sz w:val="24"/>
          <w:szCs w:val="24"/>
          <w:highlight w:val="none"/>
          <w:u w:val="single"/>
          <w:lang w:val="en-US" w:eastAsia="zh-CN" w:bidi="ar"/>
        </w:rPr>
        <w:t xml:space="preserve">                         </w:t>
      </w:r>
    </w:p>
    <w:p w14:paraId="5BAEEF0A">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kern w:val="2"/>
          <w:sz w:val="24"/>
          <w:szCs w:val="24"/>
          <w:highlight w:val="none"/>
          <w:u w:val="single"/>
        </w:rPr>
      </w:pPr>
      <w:r>
        <w:rPr>
          <w:rFonts w:hint="eastAsia" w:ascii="新宋体" w:hAnsi="新宋体" w:eastAsia="新宋体" w:cs="新宋体"/>
          <w:bCs/>
          <w:kern w:val="2"/>
          <w:sz w:val="24"/>
          <w:szCs w:val="24"/>
          <w:highlight w:val="none"/>
          <w:lang w:val="en-US" w:eastAsia="zh-CN" w:bidi="ar"/>
        </w:rPr>
        <w:t>供方（承包方）：</w:t>
      </w:r>
      <w:r>
        <w:rPr>
          <w:rFonts w:hint="eastAsia" w:ascii="新宋体" w:hAnsi="新宋体" w:eastAsia="新宋体" w:cs="Times New Roman"/>
          <w:bCs/>
          <w:kern w:val="2"/>
          <w:sz w:val="24"/>
          <w:szCs w:val="24"/>
          <w:highlight w:val="none"/>
          <w:u w:val="single"/>
          <w:lang w:val="en-US" w:eastAsia="zh-CN" w:bidi="ar"/>
        </w:rPr>
        <w:t xml:space="preserve">                         </w:t>
      </w:r>
    </w:p>
    <w:p w14:paraId="7CDA88AD">
      <w:pPr>
        <w:keepNext w:val="0"/>
        <w:keepLines w:val="0"/>
        <w:widowControl w:val="0"/>
        <w:numPr>
          <w:ilvl w:val="0"/>
          <w:numId w:val="8"/>
        </w:numPr>
        <w:suppressLineNumbers w:val="0"/>
        <w:tabs>
          <w:tab w:val="left" w:pos="735"/>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采购政府采购编号：</w:t>
      </w:r>
      <w:r>
        <w:rPr>
          <w:rFonts w:hint="eastAsia" w:ascii="新宋体" w:hAnsi="新宋体" w:eastAsia="新宋体" w:cs="Times New Roman"/>
          <w:bCs/>
          <w:kern w:val="2"/>
          <w:sz w:val="24"/>
          <w:szCs w:val="24"/>
          <w:highlight w:val="none"/>
          <w:u w:val="single"/>
          <w:lang w:val="en-US" w:eastAsia="zh-CN" w:bidi="ar"/>
        </w:rPr>
        <w:t xml:space="preserve">                 </w:t>
      </w:r>
    </w:p>
    <w:p w14:paraId="7FB52715">
      <w:pPr>
        <w:keepNext w:val="0"/>
        <w:keepLines w:val="0"/>
        <w:widowControl w:val="0"/>
        <w:numPr>
          <w:ilvl w:val="0"/>
          <w:numId w:val="8"/>
        </w:numPr>
        <w:suppressLineNumbers w:val="0"/>
        <w:tabs>
          <w:tab w:val="left" w:pos="735"/>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采购内容：</w:t>
      </w:r>
      <w:r>
        <w:rPr>
          <w:rFonts w:hint="eastAsia" w:ascii="新宋体" w:hAnsi="新宋体" w:eastAsia="新宋体" w:cs="Times New Roman"/>
          <w:bCs/>
          <w:kern w:val="2"/>
          <w:sz w:val="24"/>
          <w:szCs w:val="24"/>
          <w:highlight w:val="none"/>
          <w:u w:val="single"/>
          <w:lang w:val="en-US" w:eastAsia="zh-CN" w:bidi="ar"/>
        </w:rPr>
        <w:t xml:space="preserve">                                                            </w:t>
      </w:r>
    </w:p>
    <w:p w14:paraId="6629722F">
      <w:pPr>
        <w:keepNext w:val="0"/>
        <w:keepLines w:val="0"/>
        <w:widowControl w:val="0"/>
        <w:numPr>
          <w:ilvl w:val="0"/>
          <w:numId w:val="8"/>
        </w:numPr>
        <w:suppressLineNumbers w:val="0"/>
        <w:tabs>
          <w:tab w:val="left" w:pos="735"/>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中标总金额：（大写）</w:t>
      </w:r>
      <w:r>
        <w:rPr>
          <w:rFonts w:hint="eastAsia" w:ascii="新宋体" w:hAnsi="新宋体" w:eastAsia="新宋体" w:cs="Times New Roman"/>
          <w:bCs/>
          <w:kern w:val="2"/>
          <w:sz w:val="24"/>
          <w:szCs w:val="24"/>
          <w:highlight w:val="none"/>
          <w:u w:val="single"/>
          <w:lang w:val="en-US" w:eastAsia="zh-CN" w:bidi="ar"/>
        </w:rPr>
        <w:t xml:space="preserve">                             </w:t>
      </w:r>
      <w:r>
        <w:rPr>
          <w:rFonts w:hint="eastAsia" w:ascii="新宋体" w:hAnsi="新宋体" w:eastAsia="新宋体" w:cs="新宋体"/>
          <w:bCs/>
          <w:kern w:val="2"/>
          <w:sz w:val="24"/>
          <w:szCs w:val="24"/>
          <w:highlight w:val="none"/>
          <w:lang w:val="en-US" w:eastAsia="zh-CN" w:bidi="ar"/>
        </w:rPr>
        <w:t>；（小写）</w:t>
      </w:r>
      <w:r>
        <w:rPr>
          <w:rFonts w:hint="eastAsia" w:ascii="新宋体" w:hAnsi="新宋体" w:eastAsia="新宋体" w:cs="Times New Roman"/>
          <w:bCs/>
          <w:kern w:val="2"/>
          <w:sz w:val="24"/>
          <w:szCs w:val="24"/>
          <w:highlight w:val="none"/>
          <w:u w:val="single"/>
          <w:lang w:val="en-US" w:eastAsia="zh-CN" w:bidi="ar"/>
        </w:rPr>
        <w:t xml:space="preserve">             </w:t>
      </w:r>
    </w:p>
    <w:p w14:paraId="27F2244A">
      <w:pPr>
        <w:keepNext w:val="0"/>
        <w:keepLines w:val="0"/>
        <w:widowControl w:val="0"/>
        <w:numPr>
          <w:ilvl w:val="0"/>
          <w:numId w:val="8"/>
        </w:numPr>
        <w:suppressLineNumbers w:val="0"/>
        <w:tabs>
          <w:tab w:val="left" w:pos="735"/>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质量和包装要求及验收标准：</w:t>
      </w:r>
      <w:r>
        <w:rPr>
          <w:rFonts w:hint="eastAsia" w:ascii="新宋体" w:hAnsi="新宋体" w:eastAsia="新宋体" w:cs="Times New Roman"/>
          <w:bCs/>
          <w:kern w:val="2"/>
          <w:sz w:val="24"/>
          <w:szCs w:val="24"/>
          <w:highlight w:val="none"/>
          <w:u w:val="single"/>
          <w:lang w:val="en-US" w:eastAsia="zh-CN" w:bidi="ar"/>
        </w:rPr>
        <w:t xml:space="preserve">                                            </w:t>
      </w:r>
    </w:p>
    <w:p w14:paraId="2B3EA566">
      <w:pPr>
        <w:keepNext w:val="0"/>
        <w:keepLines w:val="0"/>
        <w:widowControl w:val="0"/>
        <w:numPr>
          <w:ilvl w:val="0"/>
          <w:numId w:val="8"/>
        </w:numPr>
        <w:suppressLineNumbers w:val="0"/>
        <w:tabs>
          <w:tab w:val="left" w:pos="735"/>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交货期或完工期：</w:t>
      </w:r>
      <w:r>
        <w:rPr>
          <w:rFonts w:hint="eastAsia" w:ascii="新宋体" w:hAnsi="新宋体" w:eastAsia="新宋体" w:cs="Times New Roman"/>
          <w:bCs/>
          <w:kern w:val="2"/>
          <w:sz w:val="24"/>
          <w:szCs w:val="24"/>
          <w:highlight w:val="none"/>
          <w:u w:val="single"/>
          <w:lang w:val="en-US" w:eastAsia="zh-CN" w:bidi="ar"/>
        </w:rPr>
        <w:t xml:space="preserve">                                                      </w:t>
      </w:r>
    </w:p>
    <w:p w14:paraId="3D1A6DD1">
      <w:pPr>
        <w:keepNext w:val="0"/>
        <w:keepLines w:val="0"/>
        <w:widowControl w:val="0"/>
        <w:numPr>
          <w:ilvl w:val="0"/>
          <w:numId w:val="8"/>
        </w:numPr>
        <w:suppressLineNumbers w:val="0"/>
        <w:tabs>
          <w:tab w:val="left" w:pos="735"/>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交货地点和方式：</w:t>
      </w:r>
      <w:r>
        <w:rPr>
          <w:rFonts w:hint="eastAsia" w:ascii="新宋体" w:hAnsi="新宋体" w:eastAsia="新宋体" w:cs="Times New Roman"/>
          <w:bCs/>
          <w:kern w:val="2"/>
          <w:sz w:val="24"/>
          <w:szCs w:val="24"/>
          <w:highlight w:val="none"/>
          <w:u w:val="single"/>
          <w:lang w:val="en-US" w:eastAsia="zh-CN" w:bidi="ar"/>
        </w:rPr>
        <w:t xml:space="preserve">                                                      </w:t>
      </w:r>
    </w:p>
    <w:p w14:paraId="0378BED3">
      <w:pPr>
        <w:keepNext w:val="0"/>
        <w:keepLines w:val="0"/>
        <w:widowControl w:val="0"/>
        <w:numPr>
          <w:ilvl w:val="0"/>
          <w:numId w:val="8"/>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货款支付步骤和办法：</w:t>
      </w:r>
      <w:r>
        <w:rPr>
          <w:rFonts w:hint="eastAsia" w:ascii="新宋体" w:hAnsi="新宋体" w:eastAsia="新宋体" w:cs="Times New Roman"/>
          <w:bCs/>
          <w:kern w:val="2"/>
          <w:sz w:val="24"/>
          <w:szCs w:val="24"/>
          <w:highlight w:val="none"/>
          <w:u w:val="single"/>
          <w:lang w:val="en-US" w:eastAsia="zh-CN" w:bidi="ar"/>
        </w:rPr>
        <w:t xml:space="preserve">                                                  </w:t>
      </w:r>
    </w:p>
    <w:p w14:paraId="06780E76">
      <w:pPr>
        <w:keepNext w:val="0"/>
        <w:keepLines w:val="0"/>
        <w:widowControl w:val="0"/>
        <w:numPr>
          <w:ilvl w:val="0"/>
          <w:numId w:val="8"/>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售后服务：</w:t>
      </w:r>
      <w:r>
        <w:rPr>
          <w:rFonts w:hint="eastAsia" w:ascii="新宋体" w:hAnsi="新宋体" w:eastAsia="新宋体" w:cs="Times New Roman"/>
          <w:bCs/>
          <w:kern w:val="2"/>
          <w:sz w:val="24"/>
          <w:szCs w:val="24"/>
          <w:highlight w:val="none"/>
          <w:u w:val="single"/>
          <w:lang w:val="en-US" w:eastAsia="zh-CN" w:bidi="ar"/>
        </w:rPr>
        <w:t xml:space="preserve">                                                            </w:t>
      </w:r>
    </w:p>
    <w:p w14:paraId="5396A324">
      <w:pPr>
        <w:keepNext w:val="0"/>
        <w:keepLines w:val="0"/>
        <w:widowControl w:val="0"/>
        <w:numPr>
          <w:ilvl w:val="0"/>
          <w:numId w:val="8"/>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违约责任：</w:t>
      </w:r>
      <w:r>
        <w:rPr>
          <w:rFonts w:hint="eastAsia" w:ascii="新宋体" w:hAnsi="新宋体" w:eastAsia="新宋体" w:cs="Times New Roman"/>
          <w:bCs/>
          <w:kern w:val="2"/>
          <w:sz w:val="24"/>
          <w:szCs w:val="24"/>
          <w:highlight w:val="none"/>
          <w:u w:val="single"/>
          <w:lang w:val="en-US" w:eastAsia="zh-CN" w:bidi="ar"/>
        </w:rPr>
        <w:t xml:space="preserve">                                                            </w:t>
      </w:r>
    </w:p>
    <w:p w14:paraId="75C46942">
      <w:pPr>
        <w:keepNext w:val="0"/>
        <w:keepLines w:val="0"/>
        <w:widowControl w:val="0"/>
        <w:numPr>
          <w:ilvl w:val="0"/>
          <w:numId w:val="8"/>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kern w:val="2"/>
          <w:sz w:val="24"/>
          <w:szCs w:val="24"/>
          <w:highlight w:val="none"/>
        </w:rPr>
      </w:pPr>
      <w:r>
        <w:rPr>
          <w:rFonts w:hint="eastAsia" w:ascii="新宋体" w:hAnsi="新宋体" w:eastAsia="新宋体" w:cs="新宋体"/>
          <w:kern w:val="2"/>
          <w:sz w:val="24"/>
          <w:szCs w:val="24"/>
          <w:highlight w:val="none"/>
          <w:lang w:val="en-US" w:eastAsia="zh-CN" w:bidi="ar"/>
        </w:rPr>
        <w:t>解决争议的方式：</w:t>
      </w:r>
      <w:r>
        <w:rPr>
          <w:rFonts w:hint="eastAsia" w:ascii="新宋体" w:hAnsi="新宋体" w:eastAsia="新宋体" w:cs="Times New Roman"/>
          <w:kern w:val="2"/>
          <w:sz w:val="24"/>
          <w:szCs w:val="24"/>
          <w:highlight w:val="none"/>
          <w:u w:val="single"/>
          <w:lang w:val="en-US" w:eastAsia="zh-CN" w:bidi="ar"/>
        </w:rPr>
        <w:t xml:space="preserve">                                                      </w:t>
      </w:r>
    </w:p>
    <w:p w14:paraId="304576D1">
      <w:pPr>
        <w:keepNext w:val="0"/>
        <w:keepLines w:val="0"/>
        <w:widowControl w:val="0"/>
        <w:numPr>
          <w:ilvl w:val="0"/>
          <w:numId w:val="8"/>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其他事项：</w:t>
      </w:r>
      <w:r>
        <w:rPr>
          <w:rFonts w:hint="eastAsia" w:ascii="新宋体" w:hAnsi="新宋体" w:eastAsia="新宋体" w:cs="Times New Roman"/>
          <w:bCs/>
          <w:kern w:val="2"/>
          <w:sz w:val="24"/>
          <w:szCs w:val="24"/>
          <w:highlight w:val="none"/>
          <w:u w:val="single"/>
          <w:lang w:val="en-US" w:eastAsia="zh-CN" w:bidi="ar"/>
        </w:rPr>
        <w:t xml:space="preserve">                                                            </w:t>
      </w:r>
    </w:p>
    <w:p w14:paraId="718CE17B">
      <w:pPr>
        <w:keepNext w:val="0"/>
        <w:keepLines w:val="0"/>
        <w:widowControl w:val="0"/>
        <w:numPr>
          <w:ilvl w:val="0"/>
          <w:numId w:val="8"/>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合同不可分割部分：</w:t>
      </w:r>
    </w:p>
    <w:p w14:paraId="6026DAF0">
      <w:pPr>
        <w:keepNext w:val="0"/>
        <w:keepLines w:val="0"/>
        <w:widowControl w:val="0"/>
        <w:suppressLineNumbers w:val="0"/>
        <w:tabs>
          <w:tab w:val="left" w:pos="0"/>
          <w:tab w:val="left" w:pos="1260"/>
        </w:tabs>
        <w:spacing w:before="0" w:beforeAutospacing="0" w:after="0" w:afterAutospacing="0" w:line="360" w:lineRule="auto"/>
        <w:ind w:left="0" w:right="0" w:firstLine="480" w:firstLineChars="200"/>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采购文件、响应文件、合同条款及中标通知书，供方在报价、评审过程中所作其它有关承诺、声明、书面澄清等均为合同不可分割的部分，与主合同具有同等法律效力。</w:t>
      </w:r>
    </w:p>
    <w:p w14:paraId="7495BD6C">
      <w:pPr>
        <w:keepNext w:val="0"/>
        <w:keepLines w:val="0"/>
        <w:widowControl w:val="0"/>
        <w:numPr>
          <w:ilvl w:val="0"/>
          <w:numId w:val="8"/>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合同备案：</w:t>
      </w:r>
    </w:p>
    <w:p w14:paraId="58FA50DC">
      <w:pPr>
        <w:keepNext w:val="0"/>
        <w:keepLines w:val="0"/>
        <w:widowControl w:val="0"/>
        <w:suppressLineNumbers w:val="0"/>
        <w:tabs>
          <w:tab w:val="left" w:pos="0"/>
          <w:tab w:val="left" w:pos="1260"/>
        </w:tabs>
        <w:spacing w:before="0" w:beforeAutospacing="0" w:after="0" w:afterAutospacing="0" w:line="360" w:lineRule="auto"/>
        <w:ind w:left="0" w:right="0" w:firstLine="480" w:firstLineChars="200"/>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合同一式伍份，供需双方各执贰份，采购代理机构一份。</w:t>
      </w:r>
    </w:p>
    <w:p w14:paraId="693DFD36">
      <w:pPr>
        <w:keepNext w:val="0"/>
        <w:keepLines w:val="0"/>
        <w:widowControl w:val="0"/>
        <w:numPr>
          <w:ilvl w:val="0"/>
          <w:numId w:val="8"/>
        </w:numPr>
        <w:suppressLineNumbers w:val="0"/>
        <w:tabs>
          <w:tab w:val="left" w:pos="0"/>
          <w:tab w:val="left" w:pos="1260"/>
          <w:tab w:val="clear" w:pos="450"/>
        </w:tabs>
        <w:spacing w:before="0" w:beforeAutospacing="0" w:after="0" w:afterAutospacing="0" w:line="360" w:lineRule="auto"/>
        <w:ind w:left="0" w:right="0" w:firstLine="525"/>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合同生效：</w:t>
      </w:r>
    </w:p>
    <w:p w14:paraId="22F4A939">
      <w:pPr>
        <w:keepNext w:val="0"/>
        <w:keepLines w:val="0"/>
        <w:widowControl w:val="0"/>
        <w:suppressLineNumbers w:val="0"/>
        <w:tabs>
          <w:tab w:val="left" w:pos="0"/>
          <w:tab w:val="left" w:pos="1260"/>
        </w:tabs>
        <w:spacing w:before="0" w:beforeAutospacing="0" w:after="0" w:afterAutospacing="0" w:line="360" w:lineRule="auto"/>
        <w:ind w:left="0" w:right="0" w:firstLine="480" w:firstLineChars="200"/>
        <w:jc w:val="both"/>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本合同由供需双方签字、盖章，并经采购代理机构见证后生效。</w:t>
      </w:r>
    </w:p>
    <w:p w14:paraId="031F0498">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kern w:val="2"/>
          <w:sz w:val="24"/>
          <w:szCs w:val="24"/>
          <w:highlight w:val="none"/>
          <w:u w:val="single"/>
        </w:rPr>
      </w:pPr>
      <w:r>
        <w:rPr>
          <w:rFonts w:hint="eastAsia" w:ascii="新宋体" w:hAnsi="新宋体" w:eastAsia="新宋体" w:cs="新宋体"/>
          <w:bCs/>
          <w:kern w:val="2"/>
          <w:sz w:val="24"/>
          <w:szCs w:val="24"/>
          <w:highlight w:val="none"/>
          <w:lang w:val="en-US" w:eastAsia="zh-CN" w:bidi="ar"/>
        </w:rPr>
        <w:t>需方（采购人）：</w:t>
      </w:r>
      <w:r>
        <w:rPr>
          <w:rFonts w:hint="eastAsia" w:ascii="新宋体" w:hAnsi="新宋体" w:eastAsia="新宋体" w:cs="Times New Roman"/>
          <w:bCs/>
          <w:kern w:val="2"/>
          <w:sz w:val="24"/>
          <w:szCs w:val="24"/>
          <w:highlight w:val="none"/>
          <w:u w:val="single"/>
          <w:lang w:val="en-US" w:eastAsia="zh-CN" w:bidi="ar"/>
        </w:rPr>
        <w:t xml:space="preserve">                </w:t>
      </w:r>
      <w:r>
        <w:rPr>
          <w:rFonts w:hint="eastAsia" w:ascii="新宋体" w:hAnsi="新宋体" w:eastAsia="新宋体" w:cs="新宋体"/>
          <w:bCs/>
          <w:kern w:val="2"/>
          <w:sz w:val="24"/>
          <w:szCs w:val="24"/>
          <w:highlight w:val="none"/>
          <w:lang w:val="en-US" w:eastAsia="zh-CN" w:bidi="ar"/>
        </w:rPr>
        <w:t>（盖章）</w:t>
      </w:r>
      <w:r>
        <w:rPr>
          <w:rFonts w:hint="eastAsia" w:ascii="新宋体" w:hAnsi="新宋体" w:eastAsia="新宋体" w:cs="Times New Roman"/>
          <w:bCs/>
          <w:kern w:val="2"/>
          <w:sz w:val="24"/>
          <w:szCs w:val="24"/>
          <w:highlight w:val="none"/>
          <w:lang w:val="en-US" w:eastAsia="zh-CN" w:bidi="ar"/>
        </w:rPr>
        <w:t xml:space="preserve">   </w:t>
      </w:r>
      <w:r>
        <w:rPr>
          <w:rFonts w:hint="eastAsia" w:ascii="新宋体" w:hAnsi="新宋体" w:eastAsia="新宋体" w:cs="新宋体"/>
          <w:bCs/>
          <w:kern w:val="2"/>
          <w:sz w:val="24"/>
          <w:szCs w:val="24"/>
          <w:highlight w:val="none"/>
          <w:lang w:val="en-US" w:eastAsia="zh-CN" w:bidi="ar"/>
        </w:rPr>
        <w:t>供方（承包方）：</w:t>
      </w:r>
      <w:r>
        <w:rPr>
          <w:rFonts w:hint="eastAsia" w:ascii="新宋体" w:hAnsi="新宋体" w:eastAsia="新宋体" w:cs="Times New Roman"/>
          <w:bCs/>
          <w:kern w:val="2"/>
          <w:sz w:val="24"/>
          <w:szCs w:val="24"/>
          <w:highlight w:val="none"/>
          <w:u w:val="single"/>
          <w:lang w:val="en-US" w:eastAsia="zh-CN" w:bidi="ar"/>
        </w:rPr>
        <w:t xml:space="preserve">           </w:t>
      </w:r>
      <w:r>
        <w:rPr>
          <w:rFonts w:hint="eastAsia" w:ascii="新宋体" w:hAnsi="新宋体" w:eastAsia="新宋体" w:cs="新宋体"/>
          <w:bCs/>
          <w:kern w:val="2"/>
          <w:sz w:val="24"/>
          <w:szCs w:val="24"/>
          <w:highlight w:val="none"/>
          <w:lang w:val="en-US" w:eastAsia="zh-CN" w:bidi="ar"/>
        </w:rPr>
        <w:t>（盖章）</w:t>
      </w:r>
    </w:p>
    <w:p w14:paraId="35C22764">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kern w:val="2"/>
          <w:sz w:val="24"/>
          <w:szCs w:val="24"/>
          <w:highlight w:val="none"/>
          <w:u w:val="single"/>
        </w:rPr>
      </w:pPr>
      <w:r>
        <w:rPr>
          <w:rFonts w:hint="eastAsia" w:ascii="新宋体" w:hAnsi="新宋体" w:eastAsia="新宋体" w:cs="新宋体"/>
          <w:bCs/>
          <w:kern w:val="2"/>
          <w:sz w:val="24"/>
          <w:szCs w:val="24"/>
          <w:highlight w:val="none"/>
          <w:lang w:val="en-US" w:eastAsia="zh-CN" w:bidi="ar"/>
        </w:rPr>
        <w:t>法定（授权）代表人：</w:t>
      </w:r>
      <w:r>
        <w:rPr>
          <w:rFonts w:hint="eastAsia" w:ascii="新宋体" w:hAnsi="新宋体" w:eastAsia="新宋体" w:cs="Times New Roman"/>
          <w:bCs/>
          <w:kern w:val="2"/>
          <w:sz w:val="24"/>
          <w:szCs w:val="24"/>
          <w:highlight w:val="none"/>
          <w:u w:val="single"/>
          <w:lang w:val="en-US" w:eastAsia="zh-CN" w:bidi="ar"/>
        </w:rPr>
        <w:t xml:space="preserve">                  </w:t>
      </w:r>
      <w:r>
        <w:rPr>
          <w:rFonts w:hint="eastAsia" w:ascii="新宋体" w:hAnsi="新宋体" w:eastAsia="新宋体" w:cs="Times New Roman"/>
          <w:bCs/>
          <w:kern w:val="2"/>
          <w:sz w:val="24"/>
          <w:szCs w:val="24"/>
          <w:highlight w:val="none"/>
          <w:lang w:val="en-US" w:eastAsia="zh-CN" w:bidi="ar"/>
        </w:rPr>
        <w:t xml:space="preserve">    </w:t>
      </w:r>
      <w:r>
        <w:rPr>
          <w:rFonts w:hint="eastAsia" w:ascii="新宋体" w:hAnsi="新宋体" w:eastAsia="新宋体" w:cs="新宋体"/>
          <w:bCs/>
          <w:kern w:val="2"/>
          <w:sz w:val="24"/>
          <w:szCs w:val="24"/>
          <w:highlight w:val="none"/>
          <w:lang w:val="en-US" w:eastAsia="zh-CN" w:bidi="ar"/>
        </w:rPr>
        <w:t>法定（授权）代表人：</w:t>
      </w:r>
      <w:r>
        <w:rPr>
          <w:rFonts w:hint="eastAsia" w:ascii="新宋体" w:hAnsi="新宋体" w:eastAsia="新宋体" w:cs="Times New Roman"/>
          <w:bCs/>
          <w:kern w:val="2"/>
          <w:sz w:val="24"/>
          <w:szCs w:val="24"/>
          <w:highlight w:val="none"/>
          <w:u w:val="single"/>
          <w:lang w:val="en-US" w:eastAsia="zh-CN" w:bidi="ar"/>
        </w:rPr>
        <w:t xml:space="preserve">                   </w:t>
      </w:r>
    </w:p>
    <w:p w14:paraId="23A3FD12">
      <w:pPr>
        <w:keepNext w:val="0"/>
        <w:keepLines w:val="0"/>
        <w:widowControl w:val="0"/>
        <w:suppressLineNumbers w:val="0"/>
        <w:spacing w:before="0" w:beforeAutospacing="0" w:after="0" w:afterAutospacing="0" w:line="360" w:lineRule="auto"/>
        <w:ind w:left="0" w:right="0" w:firstLine="1440" w:firstLineChars="600"/>
        <w:jc w:val="both"/>
        <w:rPr>
          <w:rFonts w:hint="eastAsia" w:ascii="新宋体" w:hAnsi="新宋体" w:eastAsia="新宋体" w:cs="Times New Roman"/>
          <w:bCs/>
          <w:kern w:val="2"/>
          <w:sz w:val="24"/>
          <w:szCs w:val="24"/>
          <w:highlight w:val="none"/>
          <w:u w:val="single"/>
        </w:rPr>
      </w:pPr>
      <w:r>
        <w:rPr>
          <w:rFonts w:hint="eastAsia" w:ascii="新宋体" w:hAnsi="新宋体" w:eastAsia="新宋体" w:cs="Times New Roman"/>
          <w:bCs/>
          <w:kern w:val="2"/>
          <w:sz w:val="24"/>
          <w:szCs w:val="24"/>
          <w:highlight w:val="none"/>
          <w:u w:val="single"/>
          <w:lang w:val="en-US" w:eastAsia="zh-CN" w:bidi="ar"/>
        </w:rPr>
        <w:t xml:space="preserve">        </w:t>
      </w:r>
      <w:r>
        <w:rPr>
          <w:rFonts w:hint="eastAsia" w:ascii="新宋体" w:hAnsi="新宋体" w:eastAsia="新宋体" w:cs="新宋体"/>
          <w:bCs/>
          <w:kern w:val="2"/>
          <w:sz w:val="24"/>
          <w:szCs w:val="24"/>
          <w:highlight w:val="none"/>
          <w:lang w:val="en-US" w:eastAsia="zh-CN" w:bidi="ar"/>
        </w:rPr>
        <w:t>年</w:t>
      </w:r>
      <w:r>
        <w:rPr>
          <w:rFonts w:hint="eastAsia" w:ascii="新宋体" w:hAnsi="新宋体" w:eastAsia="新宋体" w:cs="Times New Roman"/>
          <w:bCs/>
          <w:kern w:val="2"/>
          <w:sz w:val="24"/>
          <w:szCs w:val="24"/>
          <w:highlight w:val="none"/>
          <w:u w:val="single"/>
          <w:lang w:val="en-US" w:eastAsia="zh-CN" w:bidi="ar"/>
        </w:rPr>
        <w:t xml:space="preserve">      </w:t>
      </w:r>
      <w:r>
        <w:rPr>
          <w:rFonts w:hint="eastAsia" w:ascii="新宋体" w:hAnsi="新宋体" w:eastAsia="新宋体" w:cs="新宋体"/>
          <w:bCs/>
          <w:kern w:val="2"/>
          <w:sz w:val="24"/>
          <w:szCs w:val="24"/>
          <w:highlight w:val="none"/>
          <w:lang w:val="en-US" w:eastAsia="zh-CN" w:bidi="ar"/>
        </w:rPr>
        <w:t>月</w:t>
      </w:r>
      <w:r>
        <w:rPr>
          <w:rFonts w:hint="eastAsia" w:ascii="新宋体" w:hAnsi="新宋体" w:eastAsia="新宋体" w:cs="Times New Roman"/>
          <w:bCs/>
          <w:kern w:val="2"/>
          <w:sz w:val="24"/>
          <w:szCs w:val="24"/>
          <w:highlight w:val="none"/>
          <w:u w:val="single"/>
          <w:lang w:val="en-US" w:eastAsia="zh-CN" w:bidi="ar"/>
        </w:rPr>
        <w:t xml:space="preserve">       </w:t>
      </w:r>
      <w:r>
        <w:rPr>
          <w:rFonts w:hint="eastAsia" w:ascii="新宋体" w:hAnsi="新宋体" w:eastAsia="新宋体" w:cs="新宋体"/>
          <w:bCs/>
          <w:kern w:val="2"/>
          <w:sz w:val="24"/>
          <w:szCs w:val="24"/>
          <w:highlight w:val="none"/>
          <w:lang w:val="en-US" w:eastAsia="zh-CN" w:bidi="ar"/>
        </w:rPr>
        <w:t>日</w:t>
      </w:r>
      <w:r>
        <w:rPr>
          <w:rFonts w:hint="eastAsia" w:ascii="新宋体" w:hAnsi="新宋体" w:eastAsia="新宋体" w:cs="Times New Roman"/>
          <w:bCs/>
          <w:kern w:val="2"/>
          <w:sz w:val="24"/>
          <w:szCs w:val="24"/>
          <w:highlight w:val="none"/>
          <w:lang w:val="en-US" w:eastAsia="zh-CN" w:bidi="ar"/>
        </w:rPr>
        <w:t xml:space="preserve">         </w:t>
      </w:r>
      <w:r>
        <w:rPr>
          <w:rFonts w:hint="eastAsia" w:ascii="新宋体" w:hAnsi="新宋体" w:eastAsia="新宋体" w:cs="Times New Roman"/>
          <w:bCs/>
          <w:kern w:val="2"/>
          <w:sz w:val="24"/>
          <w:szCs w:val="24"/>
          <w:highlight w:val="none"/>
          <w:u w:val="single"/>
          <w:lang w:val="en-US" w:eastAsia="zh-CN" w:bidi="ar"/>
        </w:rPr>
        <w:t xml:space="preserve">        </w:t>
      </w:r>
      <w:r>
        <w:rPr>
          <w:rFonts w:hint="eastAsia" w:ascii="新宋体" w:hAnsi="新宋体" w:eastAsia="新宋体" w:cs="新宋体"/>
          <w:bCs/>
          <w:kern w:val="2"/>
          <w:sz w:val="24"/>
          <w:szCs w:val="24"/>
          <w:highlight w:val="none"/>
          <w:lang w:val="en-US" w:eastAsia="zh-CN" w:bidi="ar"/>
        </w:rPr>
        <w:t>年</w:t>
      </w:r>
      <w:r>
        <w:rPr>
          <w:rFonts w:hint="eastAsia" w:ascii="新宋体" w:hAnsi="新宋体" w:eastAsia="新宋体" w:cs="Times New Roman"/>
          <w:bCs/>
          <w:kern w:val="2"/>
          <w:sz w:val="24"/>
          <w:szCs w:val="24"/>
          <w:highlight w:val="none"/>
          <w:u w:val="single"/>
          <w:lang w:val="en-US" w:eastAsia="zh-CN" w:bidi="ar"/>
        </w:rPr>
        <w:t xml:space="preserve">      </w:t>
      </w:r>
      <w:r>
        <w:rPr>
          <w:rFonts w:hint="eastAsia" w:ascii="新宋体" w:hAnsi="新宋体" w:eastAsia="新宋体" w:cs="新宋体"/>
          <w:bCs/>
          <w:kern w:val="2"/>
          <w:sz w:val="24"/>
          <w:szCs w:val="24"/>
          <w:highlight w:val="none"/>
          <w:lang w:val="en-US" w:eastAsia="zh-CN" w:bidi="ar"/>
        </w:rPr>
        <w:t>月</w:t>
      </w:r>
      <w:r>
        <w:rPr>
          <w:rFonts w:hint="eastAsia" w:ascii="新宋体" w:hAnsi="新宋体" w:eastAsia="新宋体" w:cs="Times New Roman"/>
          <w:bCs/>
          <w:kern w:val="2"/>
          <w:sz w:val="24"/>
          <w:szCs w:val="24"/>
          <w:highlight w:val="none"/>
          <w:u w:val="single"/>
          <w:lang w:val="en-US" w:eastAsia="zh-CN" w:bidi="ar"/>
        </w:rPr>
        <w:t xml:space="preserve">       </w:t>
      </w:r>
      <w:r>
        <w:rPr>
          <w:rFonts w:hint="eastAsia" w:ascii="新宋体" w:hAnsi="新宋体" w:eastAsia="新宋体" w:cs="新宋体"/>
          <w:bCs/>
          <w:kern w:val="2"/>
          <w:sz w:val="24"/>
          <w:szCs w:val="24"/>
          <w:highlight w:val="none"/>
          <w:lang w:val="en-US" w:eastAsia="zh-CN" w:bidi="ar"/>
        </w:rPr>
        <w:t>日</w:t>
      </w:r>
      <w:r>
        <w:rPr>
          <w:rFonts w:hint="eastAsia" w:ascii="新宋体" w:hAnsi="新宋体" w:eastAsia="新宋体" w:cs="Times New Roman"/>
          <w:bCs/>
          <w:kern w:val="2"/>
          <w:sz w:val="24"/>
          <w:szCs w:val="24"/>
          <w:highlight w:val="none"/>
          <w:lang w:val="en-US" w:eastAsia="zh-CN" w:bidi="ar"/>
        </w:rPr>
        <w:t xml:space="preserve">                               </w:t>
      </w:r>
    </w:p>
    <w:p w14:paraId="502C50DE">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kern w:val="2"/>
          <w:sz w:val="24"/>
          <w:szCs w:val="24"/>
          <w:highlight w:val="none"/>
          <w:u w:val="single"/>
        </w:rPr>
      </w:pPr>
      <w:r>
        <w:rPr>
          <w:rFonts w:hint="eastAsia" w:ascii="新宋体" w:hAnsi="新宋体" w:eastAsia="新宋体" w:cs="新宋体"/>
          <w:bCs/>
          <w:kern w:val="2"/>
          <w:sz w:val="24"/>
          <w:szCs w:val="24"/>
          <w:highlight w:val="none"/>
          <w:lang w:val="en-US" w:eastAsia="zh-CN" w:bidi="ar"/>
        </w:rPr>
        <w:t>见证方：</w:t>
      </w:r>
      <w:r>
        <w:rPr>
          <w:rFonts w:hint="eastAsia" w:ascii="新宋体" w:hAnsi="新宋体" w:eastAsia="新宋体" w:cs="Times New Roman"/>
          <w:bCs/>
          <w:kern w:val="2"/>
          <w:sz w:val="24"/>
          <w:szCs w:val="24"/>
          <w:highlight w:val="none"/>
          <w:u w:val="single"/>
          <w:lang w:val="en-US" w:eastAsia="zh-CN" w:bidi="ar"/>
        </w:rPr>
        <w:t xml:space="preserve">            </w:t>
      </w:r>
      <w:r>
        <w:rPr>
          <w:rFonts w:hint="eastAsia" w:ascii="新宋体" w:hAnsi="新宋体" w:eastAsia="新宋体" w:cs="新宋体"/>
          <w:bCs/>
          <w:kern w:val="2"/>
          <w:sz w:val="24"/>
          <w:szCs w:val="24"/>
          <w:highlight w:val="none"/>
          <w:u w:val="single"/>
          <w:lang w:val="en-US" w:eastAsia="zh-CN" w:bidi="ar"/>
        </w:rPr>
        <w:t>（</w:t>
      </w:r>
      <w:r>
        <w:rPr>
          <w:rFonts w:hint="eastAsia" w:ascii="新宋体" w:hAnsi="新宋体" w:eastAsia="新宋体" w:cs="新宋体"/>
          <w:bCs/>
          <w:kern w:val="2"/>
          <w:sz w:val="24"/>
          <w:szCs w:val="24"/>
          <w:highlight w:val="none"/>
          <w:lang w:val="en-US" w:eastAsia="zh-CN" w:bidi="ar"/>
        </w:rPr>
        <w:t>盖章）</w:t>
      </w:r>
      <w:r>
        <w:rPr>
          <w:rFonts w:hint="eastAsia" w:ascii="新宋体" w:hAnsi="新宋体" w:eastAsia="新宋体" w:cs="Times New Roman"/>
          <w:bCs/>
          <w:kern w:val="2"/>
          <w:sz w:val="24"/>
          <w:szCs w:val="24"/>
          <w:highlight w:val="none"/>
          <w:lang w:val="en-US" w:eastAsia="zh-CN" w:bidi="ar"/>
        </w:rPr>
        <w:t xml:space="preserve">          </w:t>
      </w:r>
      <w:r>
        <w:rPr>
          <w:rFonts w:hint="eastAsia" w:ascii="新宋体" w:hAnsi="新宋体" w:eastAsia="新宋体" w:cs="新宋体"/>
          <w:bCs/>
          <w:kern w:val="2"/>
          <w:sz w:val="24"/>
          <w:szCs w:val="24"/>
          <w:highlight w:val="none"/>
          <w:lang w:val="en-US" w:eastAsia="zh-CN" w:bidi="ar"/>
        </w:rPr>
        <w:t>供方户名：</w:t>
      </w:r>
      <w:r>
        <w:rPr>
          <w:rFonts w:hint="eastAsia" w:ascii="新宋体" w:hAnsi="新宋体" w:eastAsia="新宋体" w:cs="Times New Roman"/>
          <w:bCs/>
          <w:kern w:val="2"/>
          <w:sz w:val="24"/>
          <w:szCs w:val="24"/>
          <w:highlight w:val="none"/>
          <w:u w:val="single"/>
          <w:lang w:val="en-US" w:eastAsia="zh-CN" w:bidi="ar"/>
        </w:rPr>
        <w:t xml:space="preserve">                             </w:t>
      </w:r>
    </w:p>
    <w:p w14:paraId="384CD570">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kern w:val="2"/>
          <w:sz w:val="24"/>
          <w:szCs w:val="24"/>
          <w:highlight w:val="none"/>
          <w:u w:val="single"/>
        </w:rPr>
      </w:pPr>
      <w:r>
        <w:rPr>
          <w:rFonts w:hint="eastAsia" w:ascii="新宋体" w:hAnsi="新宋体" w:eastAsia="新宋体" w:cs="新宋体"/>
          <w:bCs/>
          <w:kern w:val="2"/>
          <w:sz w:val="24"/>
          <w:szCs w:val="24"/>
          <w:highlight w:val="none"/>
          <w:lang w:val="en-US" w:eastAsia="zh-CN" w:bidi="ar"/>
        </w:rPr>
        <w:t>见证人：</w:t>
      </w:r>
      <w:r>
        <w:rPr>
          <w:rFonts w:hint="eastAsia" w:ascii="新宋体" w:hAnsi="新宋体" w:eastAsia="新宋体" w:cs="Times New Roman"/>
          <w:bCs/>
          <w:kern w:val="2"/>
          <w:sz w:val="24"/>
          <w:szCs w:val="24"/>
          <w:highlight w:val="none"/>
          <w:u w:val="single"/>
          <w:lang w:val="en-US" w:eastAsia="zh-CN" w:bidi="ar"/>
        </w:rPr>
        <w:t xml:space="preserve">              </w:t>
      </w:r>
      <w:r>
        <w:rPr>
          <w:rFonts w:hint="eastAsia" w:ascii="新宋体" w:hAnsi="新宋体" w:eastAsia="新宋体" w:cs="Times New Roman"/>
          <w:bCs/>
          <w:kern w:val="2"/>
          <w:sz w:val="24"/>
          <w:szCs w:val="24"/>
          <w:highlight w:val="none"/>
          <w:lang w:val="en-US" w:eastAsia="zh-CN" w:bidi="ar"/>
        </w:rPr>
        <w:t xml:space="preserve">                </w:t>
      </w:r>
      <w:r>
        <w:rPr>
          <w:rFonts w:hint="eastAsia" w:ascii="新宋体" w:hAnsi="新宋体" w:eastAsia="新宋体" w:cs="新宋体"/>
          <w:bCs/>
          <w:kern w:val="2"/>
          <w:sz w:val="24"/>
          <w:szCs w:val="24"/>
          <w:highlight w:val="none"/>
          <w:lang w:val="en-US" w:eastAsia="zh-CN" w:bidi="ar"/>
        </w:rPr>
        <w:t>供方开户银行：</w:t>
      </w:r>
      <w:r>
        <w:rPr>
          <w:rFonts w:hint="eastAsia" w:ascii="新宋体" w:hAnsi="新宋体" w:eastAsia="新宋体" w:cs="Times New Roman"/>
          <w:bCs/>
          <w:kern w:val="2"/>
          <w:sz w:val="24"/>
          <w:szCs w:val="24"/>
          <w:highlight w:val="none"/>
          <w:u w:val="single"/>
          <w:lang w:val="en-US" w:eastAsia="zh-CN" w:bidi="ar"/>
        </w:rPr>
        <w:t xml:space="preserve">                             </w:t>
      </w:r>
    </w:p>
    <w:p w14:paraId="2EA61E93">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kern w:val="2"/>
          <w:sz w:val="24"/>
          <w:szCs w:val="24"/>
          <w:highlight w:val="none"/>
          <w:u w:val="single"/>
        </w:rPr>
      </w:pPr>
      <w:r>
        <w:rPr>
          <w:rFonts w:hint="eastAsia" w:ascii="新宋体" w:hAnsi="新宋体" w:eastAsia="新宋体" w:cs="Times New Roman"/>
          <w:bCs/>
          <w:kern w:val="2"/>
          <w:sz w:val="24"/>
          <w:szCs w:val="24"/>
          <w:highlight w:val="none"/>
          <w:lang w:val="en-US" w:eastAsia="zh-CN" w:bidi="ar"/>
        </w:rPr>
        <w:t xml:space="preserve">                                      </w:t>
      </w:r>
      <w:r>
        <w:rPr>
          <w:rFonts w:hint="eastAsia" w:ascii="新宋体" w:hAnsi="新宋体" w:eastAsia="新宋体" w:cs="新宋体"/>
          <w:bCs/>
          <w:kern w:val="2"/>
          <w:sz w:val="24"/>
          <w:szCs w:val="24"/>
          <w:highlight w:val="none"/>
          <w:lang w:val="en-US" w:eastAsia="zh-CN" w:bidi="ar"/>
        </w:rPr>
        <w:t>供方账号：</w:t>
      </w:r>
      <w:r>
        <w:rPr>
          <w:rFonts w:hint="eastAsia" w:ascii="新宋体" w:hAnsi="新宋体" w:eastAsia="新宋体" w:cs="Times New Roman"/>
          <w:bCs/>
          <w:kern w:val="2"/>
          <w:sz w:val="24"/>
          <w:szCs w:val="24"/>
          <w:highlight w:val="none"/>
          <w:u w:val="single"/>
          <w:lang w:val="en-US" w:eastAsia="zh-CN" w:bidi="ar"/>
        </w:rPr>
        <w:t xml:space="preserve">                             </w:t>
      </w:r>
    </w:p>
    <w:p w14:paraId="055E816A">
      <w:pPr>
        <w:keepNext w:val="0"/>
        <w:keepLines w:val="0"/>
        <w:widowControl w:val="0"/>
        <w:suppressLineNumbers w:val="0"/>
        <w:spacing w:before="0" w:beforeAutospacing="0" w:after="0" w:afterAutospacing="0" w:line="360" w:lineRule="auto"/>
        <w:ind w:left="0" w:right="0"/>
        <w:jc w:val="both"/>
        <w:rPr>
          <w:rFonts w:hint="eastAsia" w:ascii="新宋体" w:hAnsi="新宋体" w:eastAsia="新宋体" w:cs="Times New Roman"/>
          <w:bCs/>
          <w:kern w:val="2"/>
          <w:sz w:val="24"/>
          <w:szCs w:val="24"/>
          <w:highlight w:val="none"/>
        </w:rPr>
      </w:pPr>
      <w:r>
        <w:rPr>
          <w:rFonts w:hint="eastAsia" w:ascii="新宋体" w:hAnsi="新宋体" w:eastAsia="新宋体" w:cs="Times New Roman"/>
          <w:bCs/>
          <w:kern w:val="2"/>
          <w:sz w:val="24"/>
          <w:szCs w:val="24"/>
          <w:highlight w:val="none"/>
          <w:u w:val="single"/>
          <w:lang w:val="en-US" w:eastAsia="zh-CN" w:bidi="ar"/>
        </w:rPr>
        <w:t xml:space="preserve">        </w:t>
      </w:r>
      <w:r>
        <w:rPr>
          <w:rFonts w:hint="eastAsia" w:ascii="新宋体" w:hAnsi="新宋体" w:eastAsia="新宋体" w:cs="新宋体"/>
          <w:bCs/>
          <w:kern w:val="2"/>
          <w:sz w:val="24"/>
          <w:szCs w:val="24"/>
          <w:highlight w:val="none"/>
          <w:lang w:val="en-US" w:eastAsia="zh-CN" w:bidi="ar"/>
        </w:rPr>
        <w:t>年</w:t>
      </w:r>
      <w:r>
        <w:rPr>
          <w:rFonts w:hint="eastAsia" w:ascii="新宋体" w:hAnsi="新宋体" w:eastAsia="新宋体" w:cs="Times New Roman"/>
          <w:bCs/>
          <w:kern w:val="2"/>
          <w:sz w:val="24"/>
          <w:szCs w:val="24"/>
          <w:highlight w:val="none"/>
          <w:u w:val="single"/>
          <w:lang w:val="en-US" w:eastAsia="zh-CN" w:bidi="ar"/>
        </w:rPr>
        <w:t xml:space="preserve">      </w:t>
      </w:r>
      <w:r>
        <w:rPr>
          <w:rFonts w:hint="eastAsia" w:ascii="新宋体" w:hAnsi="新宋体" w:eastAsia="新宋体" w:cs="新宋体"/>
          <w:bCs/>
          <w:kern w:val="2"/>
          <w:sz w:val="24"/>
          <w:szCs w:val="24"/>
          <w:highlight w:val="none"/>
          <w:lang w:val="en-US" w:eastAsia="zh-CN" w:bidi="ar"/>
        </w:rPr>
        <w:t>月</w:t>
      </w:r>
      <w:r>
        <w:rPr>
          <w:rFonts w:hint="eastAsia" w:ascii="新宋体" w:hAnsi="新宋体" w:eastAsia="新宋体" w:cs="Times New Roman"/>
          <w:bCs/>
          <w:kern w:val="2"/>
          <w:sz w:val="24"/>
          <w:szCs w:val="24"/>
          <w:highlight w:val="none"/>
          <w:u w:val="single"/>
          <w:lang w:val="en-US" w:eastAsia="zh-CN" w:bidi="ar"/>
        </w:rPr>
        <w:t xml:space="preserve">       </w:t>
      </w:r>
      <w:r>
        <w:rPr>
          <w:rFonts w:hint="eastAsia" w:ascii="新宋体" w:hAnsi="新宋体" w:eastAsia="新宋体" w:cs="新宋体"/>
          <w:bCs/>
          <w:kern w:val="2"/>
          <w:sz w:val="24"/>
          <w:szCs w:val="24"/>
          <w:highlight w:val="none"/>
          <w:lang w:val="en-US" w:eastAsia="zh-CN" w:bidi="ar"/>
        </w:rPr>
        <w:t>日</w:t>
      </w:r>
      <w:r>
        <w:rPr>
          <w:rFonts w:hint="eastAsia" w:ascii="新宋体" w:hAnsi="新宋体" w:eastAsia="新宋体" w:cs="Times New Roman"/>
          <w:bCs/>
          <w:kern w:val="2"/>
          <w:sz w:val="24"/>
          <w:szCs w:val="24"/>
          <w:highlight w:val="none"/>
          <w:lang w:val="en-US" w:eastAsia="zh-CN" w:bidi="ar"/>
        </w:rPr>
        <w:t xml:space="preserve"> </w:t>
      </w:r>
    </w:p>
    <w:p w14:paraId="5495CCD8">
      <w:pPr>
        <w:keepNext w:val="0"/>
        <w:keepLines w:val="0"/>
        <w:widowControl w:val="0"/>
        <w:suppressLineNumbers w:val="0"/>
        <w:spacing w:before="0" w:beforeAutospacing="0" w:after="0" w:afterAutospacing="0" w:line="360" w:lineRule="auto"/>
        <w:ind w:left="0" w:right="0"/>
        <w:jc w:val="left"/>
        <w:rPr>
          <w:rFonts w:hint="eastAsia" w:ascii="新宋体" w:hAnsi="新宋体" w:eastAsia="新宋体" w:cs="Times New Roman"/>
          <w:bCs/>
          <w:kern w:val="2"/>
          <w:sz w:val="24"/>
          <w:szCs w:val="24"/>
          <w:highlight w:val="none"/>
        </w:rPr>
      </w:pPr>
      <w:r>
        <w:rPr>
          <w:rFonts w:hint="eastAsia" w:ascii="新宋体" w:hAnsi="新宋体" w:eastAsia="新宋体" w:cs="新宋体"/>
          <w:bCs/>
          <w:kern w:val="2"/>
          <w:sz w:val="24"/>
          <w:szCs w:val="24"/>
          <w:highlight w:val="none"/>
          <w:lang w:val="en-US" w:eastAsia="zh-CN" w:bidi="ar"/>
        </w:rPr>
        <w:t>★</w:t>
      </w:r>
      <w:r>
        <w:rPr>
          <w:rFonts w:hint="eastAsia" w:ascii="新宋体" w:hAnsi="新宋体" w:eastAsia="新宋体" w:cs="新宋体"/>
          <w:b/>
          <w:bCs/>
          <w:kern w:val="2"/>
          <w:sz w:val="24"/>
          <w:szCs w:val="24"/>
          <w:highlight w:val="none"/>
          <w:lang w:val="en-US" w:eastAsia="zh-CN" w:bidi="ar"/>
        </w:rPr>
        <w:t>备注：</w:t>
      </w:r>
      <w:r>
        <w:rPr>
          <w:rFonts w:hint="eastAsia" w:ascii="新宋体" w:hAnsi="新宋体" w:eastAsia="新宋体" w:cs="新宋体"/>
          <w:bCs/>
          <w:kern w:val="2"/>
          <w:sz w:val="24"/>
          <w:szCs w:val="24"/>
          <w:highlight w:val="none"/>
          <w:lang w:val="en-US" w:eastAsia="zh-CN" w:bidi="ar"/>
        </w:rPr>
        <w:t>供需双方必须按照本格式文本及合同条款拟订合同。</w:t>
      </w:r>
    </w:p>
    <w:p w14:paraId="295887CA">
      <w:pPr>
        <w:rPr>
          <w:rFonts w:hint="eastAsia" w:ascii="新宋体" w:hAnsi="新宋体" w:eastAsia="新宋体" w:cs="新宋体"/>
          <w:bCs/>
          <w:kern w:val="2"/>
          <w:sz w:val="32"/>
          <w:szCs w:val="32"/>
          <w:highlight w:val="none"/>
          <w:lang w:val="en-US" w:eastAsia="zh-CN" w:bidi="ar"/>
        </w:rPr>
      </w:pPr>
      <w:r>
        <w:rPr>
          <w:rFonts w:hint="eastAsia" w:ascii="新宋体" w:hAnsi="新宋体" w:eastAsia="新宋体" w:cs="新宋体"/>
          <w:bCs/>
          <w:kern w:val="2"/>
          <w:sz w:val="32"/>
          <w:szCs w:val="32"/>
          <w:highlight w:val="none"/>
          <w:lang w:val="en-US" w:eastAsia="zh-CN" w:bidi="ar"/>
        </w:rPr>
        <w:br w:type="page"/>
      </w:r>
    </w:p>
    <w:p w14:paraId="5CB60D48">
      <w:pPr>
        <w:keepNext w:val="0"/>
        <w:keepLines w:val="0"/>
        <w:widowControl w:val="0"/>
        <w:suppressLineNumbers w:val="0"/>
        <w:spacing w:before="0" w:beforeAutospacing="0" w:after="0" w:afterAutospacing="0" w:line="360" w:lineRule="auto"/>
        <w:ind w:left="0" w:right="0"/>
        <w:jc w:val="center"/>
        <w:rPr>
          <w:rFonts w:hint="eastAsia" w:ascii="新宋体" w:hAnsi="新宋体" w:eastAsia="新宋体" w:cs="Times New Roman"/>
          <w:bCs/>
          <w:kern w:val="2"/>
          <w:sz w:val="32"/>
          <w:szCs w:val="32"/>
          <w:highlight w:val="none"/>
        </w:rPr>
      </w:pPr>
      <w:r>
        <w:rPr>
          <w:rFonts w:hint="eastAsia" w:ascii="新宋体" w:hAnsi="新宋体" w:eastAsia="新宋体" w:cs="新宋体"/>
          <w:bCs/>
          <w:kern w:val="2"/>
          <w:sz w:val="32"/>
          <w:szCs w:val="32"/>
          <w:highlight w:val="none"/>
          <w:lang w:val="en-US" w:eastAsia="zh-CN" w:bidi="ar"/>
        </w:rPr>
        <w:t>合同条款</w:t>
      </w:r>
    </w:p>
    <w:p w14:paraId="23AFC795">
      <w:pPr>
        <w:keepNext w:val="0"/>
        <w:keepLines w:val="0"/>
        <w:widowControl w:val="0"/>
        <w:suppressLineNumbers w:val="0"/>
        <w:autoSpaceDE w:val="0"/>
        <w:autoSpaceDN/>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根据</w:t>
      </w:r>
      <w:r>
        <w:rPr>
          <w:rFonts w:hint="eastAsia" w:ascii="宋体" w:hAnsi="宋体" w:eastAsia="宋体" w:cs="宋体"/>
          <w:kern w:val="0"/>
          <w:sz w:val="24"/>
          <w:szCs w:val="24"/>
          <w:u w:val="single"/>
          <w:lang w:val="en-US" w:eastAsia="zh-CN" w:bidi="ar"/>
        </w:rPr>
        <w:t xml:space="preserve"> （项目） </w:t>
      </w:r>
      <w:r>
        <w:rPr>
          <w:rFonts w:hint="eastAsia" w:ascii="宋体" w:hAnsi="宋体" w:eastAsia="宋体" w:cs="宋体"/>
          <w:kern w:val="0"/>
          <w:sz w:val="24"/>
          <w:szCs w:val="24"/>
          <w:lang w:val="en-US" w:eastAsia="zh-CN" w:bidi="ar"/>
        </w:rPr>
        <w:t>采购文件和该文件的中标通知书及乙方响应文件，甲乙双方就此次采购项目及相关问题，同意按下列条款规定执行。</w:t>
      </w:r>
    </w:p>
    <w:p w14:paraId="79B2531C">
      <w:pPr>
        <w:keepNext w:val="0"/>
        <w:keepLines w:val="0"/>
        <w:widowControl w:val="0"/>
        <w:numPr>
          <w:ilvl w:val="0"/>
          <w:numId w:val="9"/>
        </w:numPr>
        <w:suppressLineNumbers w:val="0"/>
        <w:autoSpaceDE w:val="0"/>
        <w:autoSpaceDN/>
        <w:spacing w:before="0" w:beforeLines="0" w:beforeAutospacing="0" w:after="0" w:afterLines="0" w:afterAutospacing="0" w:line="360" w:lineRule="auto"/>
        <w:ind w:left="1505" w:right="0" w:hanging="945"/>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 xml:space="preserve"> 组成本合同的有关文件</w:t>
      </w:r>
    </w:p>
    <w:p w14:paraId="454BD7AE">
      <w:pPr>
        <w:keepNext w:val="0"/>
        <w:keepLines w:val="0"/>
        <w:widowControl w:val="0"/>
        <w:suppressLineNumbers w:val="0"/>
        <w:autoSpaceDE w:val="0"/>
        <w:autoSpaceDN/>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关于编号</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的采购文件、响应文件、合同条款及中标通知书，乙方在报价、评审过程中所作其他有关承诺、声明、书面澄清等均为合同不可分割的部分，与主合同具有同等法律效力。</w:t>
      </w:r>
    </w:p>
    <w:p w14:paraId="274FD402">
      <w:pPr>
        <w:keepNext w:val="0"/>
        <w:keepLines w:val="0"/>
        <w:widowControl w:val="0"/>
        <w:numPr>
          <w:ilvl w:val="0"/>
          <w:numId w:val="9"/>
        </w:numPr>
        <w:suppressLineNumbers w:val="0"/>
        <w:autoSpaceDE w:val="0"/>
        <w:autoSpaceDN/>
        <w:spacing w:before="0" w:beforeLines="0" w:beforeAutospacing="0" w:after="0" w:afterLines="0" w:afterAutospacing="0" w:line="360" w:lineRule="auto"/>
        <w:ind w:left="1505" w:right="0" w:hanging="945"/>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餐饮服务外包内容</w:t>
      </w:r>
    </w:p>
    <w:p w14:paraId="4BBF4063">
      <w:pPr>
        <w:keepNext w:val="0"/>
        <w:keepLines w:val="0"/>
        <w:widowControl w:val="0"/>
        <w:suppressLineNumbers w:val="0"/>
        <w:autoSpaceDE w:val="0"/>
        <w:autoSpaceDN/>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采用委托管理的餐饮运行管理模式。其中：甲方负责食品原材料采购、核价及成本核算并进行全面考核。乙方协助提供服务人员及技术服务，负责烹饪、餐饮服务等具体工作实施与管理，协助做好原材料采购、进出库管理及成本核算等工作。甲方按合同约定支付服务外包单位费用。</w:t>
      </w:r>
    </w:p>
    <w:p w14:paraId="493BDB4B">
      <w:pPr>
        <w:keepNext w:val="0"/>
        <w:keepLines w:val="0"/>
        <w:widowControl w:val="0"/>
        <w:numPr>
          <w:ilvl w:val="0"/>
          <w:numId w:val="9"/>
        </w:numPr>
        <w:suppressLineNumbers w:val="0"/>
        <w:autoSpaceDE w:val="0"/>
        <w:autoSpaceDN/>
        <w:spacing w:before="0" w:beforeLines="0" w:beforeAutospacing="0" w:after="0" w:afterLines="0" w:afterAutospacing="0" w:line="360" w:lineRule="auto"/>
        <w:ind w:left="1505" w:right="0" w:hanging="945"/>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甲方责任</w:t>
      </w:r>
    </w:p>
    <w:p w14:paraId="4E736F23">
      <w:pPr>
        <w:keepNext w:val="0"/>
        <w:keepLines w:val="0"/>
        <w:widowControl w:val="0"/>
        <w:suppressLineNumbers w:val="0"/>
        <w:autoSpaceDE w:val="0"/>
        <w:autoSpaceDN/>
        <w:spacing w:before="0" w:beforeLines="0" w:beforeAutospacing="0" w:after="0" w:afterLines="0" w:afterAutospacing="0" w:line="360" w:lineRule="auto"/>
        <w:ind w:left="0" w:leftChars="0" w:right="0" w:firstLine="480" w:firstLineChars="20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采购方提供中标方厨房设施设备、排风设备、排污设备、餐桌、桌椅、水、电、气等设备设施的无偿使用权。即为招标方提供食物原材料、场地、餐厅及厨房硬件设施设备、餐具、厨具、炊具、餐桌椅、排风设备、排污设备、洗碗设备、泔水、废油处理设备（设施）、厨房及餐厅内所需的低值易耗用品，如消毒、洗涤、卫生保洁用品、手套、口罩、洗碗机洗碗液、餐巾纸等客用工具用品，提供能源（水、电、蒸汽、燃气等）、厨房餐厅虫害控制等杂项。采购方将现有工作场所设施设备、各类物品列出清单，待中标单位进驻时，由采购方、中标方双方办理交接手续，确认签字后各执一份。</w:t>
      </w:r>
    </w:p>
    <w:p w14:paraId="69A97AA3">
      <w:pPr>
        <w:keepNext w:val="0"/>
        <w:keepLines w:val="0"/>
        <w:widowControl w:val="0"/>
        <w:suppressLineNumbers w:val="0"/>
        <w:autoSpaceDE w:val="0"/>
        <w:autoSpaceDN/>
        <w:spacing w:before="0" w:beforeLines="0" w:beforeAutospacing="0" w:after="0" w:afterLines="0" w:afterAutospacing="0" w:line="360" w:lineRule="auto"/>
        <w:ind w:left="0" w:leftChars="0" w:right="0" w:firstLine="480" w:firstLineChars="20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2.采购方提供中标方的工作餐，与每天的供餐一致。</w:t>
      </w:r>
    </w:p>
    <w:p w14:paraId="45BC9253">
      <w:pPr>
        <w:keepNext w:val="0"/>
        <w:keepLines w:val="0"/>
        <w:widowControl w:val="0"/>
        <w:suppressLineNumbers w:val="0"/>
        <w:autoSpaceDE w:val="0"/>
        <w:autoSpaceDN/>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3. 中标</w:t>
      </w:r>
      <w:r>
        <w:rPr>
          <w:rFonts w:hint="eastAsia" w:ascii="宋体" w:hAnsi="宋体" w:eastAsia="宋体" w:cs="宋体"/>
          <w:kern w:val="2"/>
          <w:sz w:val="24"/>
          <w:szCs w:val="24"/>
          <w:lang w:val="en-US" w:eastAsia="zh-CN" w:bidi="ar"/>
        </w:rPr>
        <w:t>方投标报价应包括但不限于：人员成本（含工资、加班费、福利费等）、管理费（服装费、低值易耗用品、利润、体检、培训、政策性规费以及所有不可预测的风险成本）、税金等。服务期间，服务人员因</w:t>
      </w:r>
      <w:r>
        <w:rPr>
          <w:rFonts w:hint="eastAsia" w:ascii="宋体" w:hAnsi="宋体" w:eastAsia="宋体" w:cs="宋体"/>
          <w:kern w:val="0"/>
          <w:sz w:val="24"/>
          <w:szCs w:val="24"/>
          <w:lang w:val="en-US" w:eastAsia="zh-CN" w:bidi="ar"/>
        </w:rPr>
        <w:t>工伤、生病住院、意外伤害等造成的任何费用均由中标方自行承担。</w:t>
      </w:r>
    </w:p>
    <w:p w14:paraId="0713EAB5">
      <w:pPr>
        <w:keepNext w:val="0"/>
        <w:keepLines w:val="0"/>
        <w:widowControl w:val="0"/>
        <w:numPr>
          <w:ilvl w:val="0"/>
          <w:numId w:val="9"/>
        </w:numPr>
        <w:suppressLineNumbers w:val="0"/>
        <w:autoSpaceDE w:val="0"/>
        <w:autoSpaceDN/>
        <w:spacing w:before="0" w:beforeLines="0" w:beforeAutospacing="0" w:after="0" w:afterLines="0" w:afterAutospacing="0" w:line="360" w:lineRule="auto"/>
        <w:ind w:left="1505" w:right="0" w:hanging="945"/>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乙方责任</w:t>
      </w:r>
    </w:p>
    <w:p w14:paraId="78EC65E7">
      <w:pPr>
        <w:keepNext w:val="0"/>
        <w:keepLines w:val="0"/>
        <w:widowControl w:val="0"/>
        <w:suppressLineNumbers w:val="0"/>
        <w:autoSpaceDE w:val="0"/>
        <w:autoSpaceDN/>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1.乙方指派</w:t>
      </w:r>
      <w:r>
        <w:rPr>
          <w:rFonts w:hint="eastAsia" w:ascii="宋体" w:hAnsi="宋体" w:eastAsia="宋体" w:cs="宋体"/>
          <w:kern w:val="0"/>
          <w:sz w:val="24"/>
          <w:szCs w:val="24"/>
          <w:u w:val="single"/>
          <w:lang w:val="en-US" w:eastAsia="zh-CN" w:bidi="ar"/>
        </w:rPr>
        <w:t></w:t>
      </w:r>
      <w:r>
        <w:rPr>
          <w:rFonts w:hint="eastAsia" w:ascii="宋体" w:hAnsi="宋体" w:eastAsia="宋体" w:cs="宋体"/>
          <w:kern w:val="0"/>
          <w:sz w:val="24"/>
          <w:szCs w:val="24"/>
          <w:lang w:val="en-US" w:eastAsia="zh-CN" w:bidi="ar"/>
        </w:rPr>
        <w:t>名服务人员负责甲方的餐饮服务外包工作。</w:t>
      </w:r>
    </w:p>
    <w:p w14:paraId="37EBDD2C">
      <w:pPr>
        <w:keepNext w:val="0"/>
        <w:keepLines w:val="0"/>
        <w:widowControl w:val="0"/>
        <w:suppressLineNumbers w:val="0"/>
        <w:autoSpaceDE w:val="0"/>
        <w:autoSpaceDN/>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2.严格执行《</w:t>
      </w:r>
      <w:r>
        <w:rPr>
          <w:rFonts w:hint="eastAsia" w:ascii="宋体" w:hAnsi="宋体" w:cs="宋体"/>
          <w:kern w:val="0"/>
          <w:sz w:val="24"/>
          <w:szCs w:val="24"/>
          <w:lang w:val="en-US" w:eastAsia="zh-CN" w:bidi="ar"/>
        </w:rPr>
        <w:t>中华人民共和国食品安全法</w:t>
      </w:r>
      <w:r>
        <w:rPr>
          <w:rFonts w:hint="eastAsia" w:ascii="宋体" w:hAnsi="宋体" w:eastAsia="宋体" w:cs="宋体"/>
          <w:kern w:val="0"/>
          <w:sz w:val="24"/>
          <w:szCs w:val="24"/>
          <w:lang w:val="en-US" w:eastAsia="zh-CN" w:bidi="ar"/>
        </w:rPr>
        <w:t>》等各项规定，并遵守甲方符合法律规定的各项规章制度。</w:t>
      </w:r>
    </w:p>
    <w:p w14:paraId="5C335AB8">
      <w:pPr>
        <w:keepNext w:val="0"/>
        <w:keepLines w:val="0"/>
        <w:widowControl w:val="0"/>
        <w:suppressLineNumbers w:val="0"/>
        <w:autoSpaceDE w:val="0"/>
        <w:autoSpaceDN/>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3.中标方负责将泔水、废油放置到采购方指定地点，管理团队负责食物加工制作、销售及厨房和餐厅的保洁，做到干净、卫生、无异味，食堂、餐厅地面保持干爽不粘脚。</w:t>
      </w:r>
    </w:p>
    <w:p w14:paraId="00CB8F35">
      <w:pPr>
        <w:keepNext w:val="0"/>
        <w:keepLines w:val="0"/>
        <w:widowControl w:val="0"/>
        <w:suppressLineNumbers w:val="0"/>
        <w:autoSpaceDE w:val="0"/>
        <w:autoSpaceDN/>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4.乙方协助负责配合甲方食品原材料的验收、运输等工作。</w:t>
      </w:r>
    </w:p>
    <w:p w14:paraId="08A5394A">
      <w:pPr>
        <w:keepNext w:val="0"/>
        <w:keepLines w:val="0"/>
        <w:widowControl w:val="0"/>
        <w:suppressLineNumbers w:val="0"/>
        <w:autoSpaceDE w:val="0"/>
        <w:autoSpaceDN/>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5.乙方承担本方员工所需的工作服、工作鞋、微笑口罩等用品。</w:t>
      </w:r>
    </w:p>
    <w:p w14:paraId="554A8DC6">
      <w:pPr>
        <w:keepNext w:val="0"/>
        <w:keepLines w:val="0"/>
        <w:widowControl w:val="0"/>
        <w:suppressLineNumbers w:val="0"/>
        <w:autoSpaceDE w:val="0"/>
        <w:autoSpaceDN/>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6.乙方投标的所有费用，包括员工工资及政策规定的人员成本、体检、培训、政策性规费、运行所需要的管理费，均由乙方负责。</w:t>
      </w:r>
    </w:p>
    <w:p w14:paraId="089AEC21">
      <w:pPr>
        <w:keepNext w:val="0"/>
        <w:keepLines w:val="0"/>
        <w:widowControl w:val="0"/>
        <w:suppressLineNumbers w:val="0"/>
        <w:autoSpaceDE w:val="0"/>
        <w:autoSpaceDN/>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7.乙方未经甲方同意，不得在餐厅内进行食品外加工，一经发现将作违约处理。</w:t>
      </w:r>
    </w:p>
    <w:p w14:paraId="04079222">
      <w:pPr>
        <w:keepNext w:val="0"/>
        <w:keepLines w:val="0"/>
        <w:widowControl w:val="0"/>
        <w:suppressLineNumbers w:val="0"/>
        <w:autoSpaceDE w:val="0"/>
        <w:autoSpaceDN/>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8.加强对补充服务人员的在岗培训、监督和管理，确保服务的优质高效。</w:t>
      </w:r>
    </w:p>
    <w:p w14:paraId="773E40BA">
      <w:pPr>
        <w:keepNext w:val="0"/>
        <w:keepLines w:val="0"/>
        <w:widowControl w:val="0"/>
        <w:numPr>
          <w:ilvl w:val="0"/>
          <w:numId w:val="9"/>
        </w:numPr>
        <w:suppressLineNumbers w:val="0"/>
        <w:autoSpaceDE w:val="0"/>
        <w:autoSpaceDN/>
        <w:spacing w:before="0" w:beforeLines="0" w:beforeAutospacing="0" w:after="0" w:afterLines="0" w:afterAutospacing="0" w:line="360" w:lineRule="auto"/>
        <w:ind w:left="1505" w:right="0" w:hanging="945"/>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餐饮服务外包费及支付方式</w:t>
      </w:r>
    </w:p>
    <w:p w14:paraId="6605949E">
      <w:pPr>
        <w:keepNext w:val="0"/>
        <w:keepLines w:val="0"/>
        <w:widowControl w:val="0"/>
        <w:suppressLineNumbers w:val="0"/>
        <w:autoSpaceDE w:val="0"/>
        <w:autoSpaceDN/>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1.本合同项下餐饮服务外包费用（</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年）：人民币（大写）</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元整；人民币（小写）</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元整。</w:t>
      </w:r>
    </w:p>
    <w:p w14:paraId="5432E689">
      <w:pPr>
        <w:keepNext w:val="0"/>
        <w:keepLines w:val="0"/>
        <w:widowControl w:val="0"/>
        <w:suppressLineNumbers w:val="0"/>
        <w:autoSpaceDE w:val="0"/>
        <w:autoSpaceDN/>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2.支付方式：</w:t>
      </w:r>
    </w:p>
    <w:p w14:paraId="41F1C5B3">
      <w:pPr>
        <w:keepNext w:val="0"/>
        <w:keepLines w:val="0"/>
        <w:widowControl w:val="0"/>
        <w:numPr>
          <w:ilvl w:val="0"/>
          <w:numId w:val="9"/>
        </w:numPr>
        <w:suppressLineNumbers w:val="0"/>
        <w:autoSpaceDE w:val="0"/>
        <w:autoSpaceDN/>
        <w:spacing w:before="0" w:beforeLines="0" w:beforeAutospacing="0" w:after="0" w:afterLines="0" w:afterAutospacing="0" w:line="360" w:lineRule="auto"/>
        <w:ind w:left="1505" w:right="0" w:hanging="945"/>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合同期限</w:t>
      </w:r>
    </w:p>
    <w:p w14:paraId="0ED5A573">
      <w:pPr>
        <w:keepNext w:val="0"/>
        <w:keepLines w:val="0"/>
        <w:widowControl w:val="0"/>
        <w:suppressLineNumbers w:val="0"/>
        <w:autoSpaceDE w:val="0"/>
        <w:autoSpaceDN/>
        <w:spacing w:before="0" w:beforeLines="0" w:beforeAutospacing="0" w:after="0" w:afterLines="0" w:afterAutospacing="0" w:line="360" w:lineRule="auto"/>
        <w:ind w:left="560" w:right="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合同期限：</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w:t>
      </w:r>
    </w:p>
    <w:p w14:paraId="77BCB8F9">
      <w:pPr>
        <w:keepNext w:val="0"/>
        <w:keepLines w:val="0"/>
        <w:widowControl w:val="0"/>
        <w:numPr>
          <w:ilvl w:val="0"/>
          <w:numId w:val="9"/>
        </w:numPr>
        <w:suppressLineNumbers w:val="0"/>
        <w:autoSpaceDE w:val="0"/>
        <w:autoSpaceDN/>
        <w:spacing w:before="0" w:beforeLines="0" w:beforeAutospacing="0" w:after="0" w:afterLines="0" w:afterAutospacing="0" w:line="360" w:lineRule="auto"/>
        <w:ind w:left="1505" w:right="0" w:hanging="945"/>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违约责任</w:t>
      </w:r>
    </w:p>
    <w:p w14:paraId="2E5EF080">
      <w:pPr>
        <w:keepNext w:val="0"/>
        <w:keepLines w:val="0"/>
        <w:widowControl w:val="0"/>
        <w:suppressLineNumbers w:val="0"/>
        <w:autoSpaceDE w:val="0"/>
        <w:autoSpaceDN/>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1.甲方无正当理由，违反有关规定，使乙方未能完成规定管理目标的，乙方有权要求甲方在一定期限内解决，逾期未解决，造成乙方经济损失的，由甲方向乙方偿付合同总价5%的违约金。</w:t>
      </w:r>
    </w:p>
    <w:p w14:paraId="79021880">
      <w:pPr>
        <w:keepNext w:val="0"/>
        <w:keepLines w:val="0"/>
        <w:widowControl w:val="0"/>
        <w:suppressLineNumbers w:val="0"/>
        <w:autoSpaceDE w:val="0"/>
        <w:autoSpaceDN/>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2.乙方无正当理由，违反有关规定，未能达到规定管理目标及质量保证的，甲方有权要求乙方限期整改，逾期未整改，造成甲方经济损失的，甲方有权提前终止服务合同。</w:t>
      </w:r>
    </w:p>
    <w:p w14:paraId="01594648">
      <w:pPr>
        <w:keepNext w:val="0"/>
        <w:keepLines w:val="0"/>
        <w:widowControl w:val="0"/>
        <w:suppressLineNumbers w:val="0"/>
        <w:autoSpaceDE w:val="0"/>
        <w:autoSpaceDN/>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3.甲方指派服务人员从事本合同约定的餐饮服务职责范围外的工作，由此造成的对服务人员和其他第三方的经济赔偿责任，由甲方负责。</w:t>
      </w:r>
    </w:p>
    <w:p w14:paraId="3CF126B7">
      <w:pPr>
        <w:keepNext w:val="0"/>
        <w:keepLines w:val="0"/>
        <w:widowControl w:val="0"/>
        <w:numPr>
          <w:ilvl w:val="0"/>
          <w:numId w:val="9"/>
        </w:numPr>
        <w:suppressLineNumbers w:val="0"/>
        <w:autoSpaceDE w:val="0"/>
        <w:autoSpaceDN/>
        <w:spacing w:before="0" w:beforeLines="0" w:beforeAutospacing="0" w:after="0" w:afterLines="0" w:afterAutospacing="0" w:line="360" w:lineRule="auto"/>
        <w:ind w:left="1505" w:right="0" w:hanging="945"/>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合同的变更及终止</w:t>
      </w:r>
    </w:p>
    <w:p w14:paraId="4EE6A153">
      <w:pPr>
        <w:keepNext w:val="0"/>
        <w:keepLines w:val="0"/>
        <w:widowControl w:val="0"/>
        <w:suppressLineNumbers w:val="0"/>
        <w:autoSpaceDE w:val="0"/>
        <w:autoSpaceDN/>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1.除特殊情形外，本合同一经签订，甲乙双方不得擅自变更、中止或终止合同。</w:t>
      </w:r>
    </w:p>
    <w:p w14:paraId="2815A66E">
      <w:pPr>
        <w:keepNext w:val="0"/>
        <w:keepLines w:val="0"/>
        <w:widowControl w:val="0"/>
        <w:suppressLineNumbers w:val="0"/>
        <w:autoSpaceDE w:val="0"/>
        <w:autoSpaceDN/>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2.本合同终止时，乙方应移交餐饮服务管理权，协助甲方做好餐饮服务的交接和善后工作，移交或配合甲方移交工作用房和全部档案资料等。</w:t>
      </w:r>
    </w:p>
    <w:p w14:paraId="56CF102D">
      <w:pPr>
        <w:keepNext w:val="0"/>
        <w:keepLines w:val="0"/>
        <w:widowControl w:val="0"/>
        <w:numPr>
          <w:ilvl w:val="0"/>
          <w:numId w:val="9"/>
        </w:numPr>
        <w:suppressLineNumbers w:val="0"/>
        <w:autoSpaceDE w:val="0"/>
        <w:autoSpaceDN/>
        <w:spacing w:before="0" w:beforeLines="0" w:beforeAutospacing="0" w:after="0" w:afterLines="0" w:afterAutospacing="0" w:line="360" w:lineRule="auto"/>
        <w:ind w:left="1505" w:right="0" w:hanging="945"/>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合同生效及其他</w:t>
      </w:r>
    </w:p>
    <w:p w14:paraId="3DEEC6B8">
      <w:pPr>
        <w:keepNext w:val="0"/>
        <w:keepLines w:val="0"/>
        <w:widowControl w:val="0"/>
        <w:suppressLineNumbers w:val="0"/>
        <w:autoSpaceDE w:val="0"/>
        <w:autoSpaceDN/>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1.合同经甲乙双方代表签字并盖章，且经</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见证后即生效。</w:t>
      </w:r>
    </w:p>
    <w:p w14:paraId="08F012DF">
      <w:pPr>
        <w:keepNext w:val="0"/>
        <w:keepLines w:val="0"/>
        <w:widowControl w:val="0"/>
        <w:suppressLineNumbers w:val="0"/>
        <w:autoSpaceDE w:val="0"/>
        <w:autoSpaceDN/>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2.合同签订后甲乙双方即直接产生权利与义务的关系，合同执行过程中出现的问题应按照合同约定、法律法规的规定办理，在合同履行过程中，双方如有争议，由甲乙双方协商处理，若协商不成，可选择以下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eastAsia="宋体" w:cs="宋体"/>
          <w:kern w:val="0"/>
          <w:sz w:val="24"/>
          <w:szCs w:val="24"/>
          <w:u w:val="single"/>
          <w:lang w:val="en-US" w:eastAsia="zh-CN" w:bidi="ar"/>
        </w:rPr>
        <w:t xml:space="preserve"> （2） </w:t>
      </w:r>
      <w:r>
        <w:rPr>
          <w:rFonts w:hint="eastAsia" w:ascii="宋体" w:hAnsi="宋体" w:eastAsia="宋体" w:cs="宋体"/>
          <w:kern w:val="0"/>
          <w:sz w:val="24"/>
          <w:szCs w:val="24"/>
          <w:lang w:val="en-US" w:eastAsia="zh-CN" w:bidi="ar"/>
        </w:rPr>
        <w:t>方式处理：</w:t>
      </w:r>
    </w:p>
    <w:p w14:paraId="0F859403">
      <w:pPr>
        <w:keepNext w:val="0"/>
        <w:keepLines w:val="0"/>
        <w:widowControl w:val="0"/>
        <w:suppressLineNumbers w:val="0"/>
        <w:tabs>
          <w:tab w:val="left" w:pos="525"/>
          <w:tab w:val="left" w:pos="945"/>
        </w:tabs>
        <w:autoSpaceDE w:val="0"/>
        <w:autoSpaceDN/>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（1）向无锡仲裁委员会申请仲裁。</w:t>
      </w:r>
    </w:p>
    <w:p w14:paraId="6BA03EAE">
      <w:pPr>
        <w:keepNext w:val="0"/>
        <w:keepLines w:val="0"/>
        <w:widowControl w:val="0"/>
        <w:suppressLineNumbers w:val="0"/>
        <w:autoSpaceDE w:val="0"/>
        <w:autoSpaceDN/>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（2）向需方所在地法院提起诉讼。</w:t>
      </w:r>
    </w:p>
    <w:p w14:paraId="1333C983">
      <w:pPr>
        <w:keepNext w:val="0"/>
        <w:keepLines w:val="0"/>
        <w:widowControl w:val="0"/>
        <w:suppressLineNumbers w:val="0"/>
        <w:autoSpaceDE w:val="0"/>
        <w:autoSpaceDN/>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3.合同在执行过程中出现的未尽事宜，双方在不违背本合同和采购文件的原则下协商解决，协商结果以书面形式签订补充协议，且补充协议与本合同具有同等效力。</w:t>
      </w:r>
    </w:p>
    <w:p w14:paraId="288DF6A0">
      <w:pPr>
        <w:keepNext w:val="0"/>
        <w:keepLines w:val="0"/>
        <w:widowControl w:val="0"/>
        <w:suppressLineNumbers w:val="0"/>
        <w:autoSpaceDE w:val="0"/>
        <w:autoSpaceDN/>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4.合同中未有约定的按照有关的法律法规以及国家行业标准或技术文件规定予以解决。</w:t>
      </w:r>
    </w:p>
    <w:p w14:paraId="4068B20F">
      <w:pPr>
        <w:keepNext w:val="0"/>
        <w:keepLines w:val="0"/>
        <w:widowControl w:val="0"/>
        <w:suppressLineNumbers w:val="0"/>
        <w:autoSpaceDE w:val="0"/>
        <w:autoSpaceDN/>
        <w:spacing w:before="0" w:beforeLines="0" w:beforeAutospacing="0" w:after="0" w:afterLines="0" w:afterAutospacing="0" w:line="360" w:lineRule="auto"/>
        <w:ind w:left="0" w:right="0" w:firstLine="480" w:firstLineChars="20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5.甲乙双方确认：对本合同条款及后果均已知悉，一致确认不存在欺诈、胁迫、乘人之危、重大误解、显失公平等任何可能导致合同无效或被撤销的情形。</w:t>
      </w:r>
    </w:p>
    <w:p w14:paraId="6D54D968">
      <w:pPr>
        <w:keepNext w:val="0"/>
        <w:keepLines w:val="0"/>
        <w:widowControl w:val="0"/>
        <w:suppressLineNumbers w:val="0"/>
        <w:autoSpaceDE w:val="0"/>
        <w:autoSpaceDN/>
        <w:spacing w:before="0" w:beforeLines="0" w:beforeAutospacing="0" w:after="0" w:afterLines="0" w:afterAutospacing="0" w:line="360" w:lineRule="auto"/>
        <w:ind w:left="0" w:right="0"/>
        <w:jc w:val="both"/>
        <w:rPr>
          <w:rFonts w:hint="eastAsia" w:ascii="宋体" w:hAnsi="宋体" w:eastAsia="宋体" w:cs="宋体"/>
          <w:b/>
          <w:bCs w:val="0"/>
          <w:sz w:val="24"/>
          <w:szCs w:val="24"/>
        </w:rPr>
      </w:pPr>
      <w:r>
        <w:rPr>
          <w:rFonts w:hint="eastAsia" w:ascii="宋体" w:hAnsi="宋体" w:eastAsia="宋体" w:cs="宋体"/>
          <w:kern w:val="0"/>
          <w:sz w:val="24"/>
          <w:szCs w:val="24"/>
          <w:lang w:val="en-US" w:eastAsia="zh-CN" w:bidi="ar"/>
        </w:rPr>
        <w:t>（注：本合同格式中部分条款未明确的内容、要求，将在确定中标人后，根据招标文件和响应文件中的约定和相关法律法规的要求确定。）</w:t>
      </w:r>
    </w:p>
    <w:p w14:paraId="3602D1A2">
      <w:pPr>
        <w:keepNext w:val="0"/>
        <w:keepLines w:val="0"/>
        <w:pageBreakBefore w:val="0"/>
        <w:widowControl w:val="0"/>
        <w:kinsoku/>
        <w:wordWrap/>
        <w:overflowPunct/>
        <w:topLinePunct w:val="0"/>
        <w:autoSpaceDE/>
        <w:autoSpaceDN/>
        <w:bidi w:val="0"/>
        <w:adjustRightInd/>
        <w:snapToGrid/>
        <w:spacing w:line="360" w:lineRule="auto"/>
        <w:ind w:left="0" w:firstLine="883" w:firstLineChars="200"/>
        <w:textAlignment w:val="auto"/>
        <w:rPr>
          <w:rFonts w:hint="eastAsia" w:ascii="宋体" w:hAnsi="宋体" w:eastAsia="宋体" w:cs="宋体"/>
          <w:color w:val="auto"/>
          <w:sz w:val="24"/>
          <w:szCs w:val="32"/>
          <w:highlight w:val="none"/>
        </w:rPr>
      </w:pPr>
      <w:r>
        <w:rPr>
          <w:rFonts w:hint="eastAsia" w:ascii="宋体" w:hAnsi="宋体" w:cs="宋体"/>
          <w:b/>
          <w:color w:val="auto"/>
          <w:sz w:val="44"/>
          <w:szCs w:val="44"/>
          <w:highlight w:val="none"/>
        </w:rPr>
        <w:br w:type="page" w:clear="all"/>
      </w:r>
    </w:p>
    <w:p w14:paraId="5EC00B43">
      <w:pPr>
        <w:spacing w:line="360" w:lineRule="auto"/>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t>第五部分 附件（投标文件格式）</w:t>
      </w:r>
    </w:p>
    <w:p w14:paraId="210627C2">
      <w:pPr>
        <w:spacing w:line="360" w:lineRule="auto"/>
        <w:jc w:val="left"/>
        <w:rPr>
          <w:rFonts w:ascii="宋体" w:hAnsi="宋体" w:cs="宋体"/>
          <w:b/>
          <w:color w:val="auto"/>
          <w:sz w:val="32"/>
          <w:szCs w:val="20"/>
          <w:highlight w:val="none"/>
        </w:rPr>
      </w:pPr>
    </w:p>
    <w:p w14:paraId="1F308593">
      <w:pPr>
        <w:spacing w:line="360" w:lineRule="auto"/>
        <w:jc w:val="center"/>
        <w:rPr>
          <w:rFonts w:ascii="宋体" w:hAnsi="宋体" w:cs="宋体"/>
          <w:b/>
          <w:color w:val="auto"/>
          <w:sz w:val="48"/>
          <w:szCs w:val="20"/>
          <w:highlight w:val="none"/>
          <w:u w:val="single"/>
        </w:rPr>
      </w:pPr>
    </w:p>
    <w:p w14:paraId="59C3D137">
      <w:pPr>
        <w:spacing w:line="360" w:lineRule="auto"/>
        <w:jc w:val="center"/>
        <w:rPr>
          <w:rFonts w:ascii="宋体" w:hAnsi="宋体" w:cs="宋体"/>
          <w:b/>
          <w:color w:val="auto"/>
          <w:sz w:val="72"/>
          <w:szCs w:val="20"/>
          <w:highlight w:val="none"/>
        </w:rPr>
      </w:pPr>
      <w:r>
        <w:rPr>
          <w:rFonts w:hint="eastAsia" w:ascii="宋体" w:hAnsi="宋体" w:cs="宋体"/>
          <w:b/>
          <w:color w:val="auto"/>
          <w:sz w:val="48"/>
          <w:szCs w:val="20"/>
          <w:highlight w:val="none"/>
          <w:u w:val="single"/>
        </w:rPr>
        <w:t xml:space="preserve">                    项目</w:t>
      </w:r>
      <w:r>
        <w:rPr>
          <w:rFonts w:hint="eastAsia" w:ascii="宋体" w:hAnsi="宋体" w:cs="宋体"/>
          <w:b/>
          <w:color w:val="auto"/>
          <w:sz w:val="48"/>
          <w:szCs w:val="20"/>
          <w:highlight w:val="none"/>
        </w:rPr>
        <w:t>公开招标</w:t>
      </w:r>
    </w:p>
    <w:p w14:paraId="534D8C91">
      <w:pPr>
        <w:spacing w:line="360" w:lineRule="auto"/>
        <w:jc w:val="center"/>
        <w:rPr>
          <w:rFonts w:ascii="宋体" w:hAnsi="宋体" w:cs="宋体"/>
          <w:b/>
          <w:color w:val="auto"/>
          <w:sz w:val="72"/>
          <w:szCs w:val="20"/>
          <w:highlight w:val="none"/>
        </w:rPr>
      </w:pPr>
    </w:p>
    <w:p w14:paraId="798D232E">
      <w:pPr>
        <w:spacing w:line="360" w:lineRule="auto"/>
        <w:jc w:val="center"/>
        <w:rPr>
          <w:rFonts w:ascii="宋体" w:hAnsi="宋体" w:cs="宋体"/>
          <w:b/>
          <w:color w:val="auto"/>
          <w:sz w:val="48"/>
          <w:szCs w:val="20"/>
          <w:highlight w:val="none"/>
        </w:rPr>
      </w:pPr>
      <w:r>
        <w:rPr>
          <w:rFonts w:hint="eastAsia" w:ascii="宋体" w:hAnsi="宋体" w:cs="宋体"/>
          <w:b/>
          <w:color w:val="auto"/>
          <w:sz w:val="72"/>
          <w:szCs w:val="20"/>
          <w:highlight w:val="none"/>
        </w:rPr>
        <w:t>投标文件</w:t>
      </w:r>
    </w:p>
    <w:p w14:paraId="0FED1100">
      <w:pPr>
        <w:spacing w:line="360" w:lineRule="auto"/>
        <w:rPr>
          <w:rFonts w:ascii="宋体" w:hAnsi="宋体" w:cs="宋体"/>
          <w:b/>
          <w:color w:val="auto"/>
          <w:sz w:val="48"/>
          <w:szCs w:val="20"/>
          <w:highlight w:val="none"/>
        </w:rPr>
      </w:pPr>
    </w:p>
    <w:p w14:paraId="032BD5CB">
      <w:pPr>
        <w:spacing w:line="360" w:lineRule="auto"/>
        <w:rPr>
          <w:rFonts w:ascii="宋体" w:hAnsi="宋体" w:cs="宋体"/>
          <w:b/>
          <w:color w:val="auto"/>
          <w:sz w:val="30"/>
          <w:szCs w:val="30"/>
          <w:highlight w:val="none"/>
          <w:u w:val="single"/>
        </w:rPr>
      </w:pPr>
      <w:r>
        <w:rPr>
          <w:rFonts w:hint="eastAsia" w:ascii="宋体" w:hAnsi="宋体" w:cs="宋体"/>
          <w:b/>
          <w:color w:val="auto"/>
          <w:sz w:val="30"/>
          <w:szCs w:val="30"/>
          <w:highlight w:val="none"/>
        </w:rPr>
        <w:t>政府采购编号：</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p>
    <w:p w14:paraId="10797C3B">
      <w:pPr>
        <w:spacing w:line="360" w:lineRule="auto"/>
        <w:rPr>
          <w:rFonts w:ascii="宋体" w:hAnsi="宋体" w:cs="宋体"/>
          <w:b/>
          <w:color w:val="auto"/>
          <w:sz w:val="30"/>
          <w:szCs w:val="30"/>
          <w:highlight w:val="none"/>
          <w:u w:val="single"/>
        </w:rPr>
      </w:pPr>
      <w:r>
        <w:rPr>
          <w:rFonts w:hint="eastAsia" w:ascii="宋体" w:hAnsi="宋体" w:cs="宋体"/>
          <w:b/>
          <w:color w:val="auto"/>
          <w:sz w:val="30"/>
          <w:szCs w:val="30"/>
          <w:highlight w:val="none"/>
        </w:rPr>
        <w:t>采购项目名称：</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p>
    <w:p w14:paraId="1ECD18B6">
      <w:pPr>
        <w:spacing w:line="360" w:lineRule="auto"/>
        <w:rPr>
          <w:rFonts w:ascii="宋体" w:hAnsi="宋体" w:cs="宋体"/>
          <w:b/>
          <w:color w:val="auto"/>
          <w:sz w:val="30"/>
          <w:szCs w:val="20"/>
          <w:highlight w:val="none"/>
        </w:rPr>
      </w:pPr>
    </w:p>
    <w:p w14:paraId="651E9C92">
      <w:pPr>
        <w:spacing w:line="360" w:lineRule="auto"/>
        <w:rPr>
          <w:rFonts w:ascii="宋体" w:hAnsi="宋体" w:cs="宋体"/>
          <w:b/>
          <w:color w:val="auto"/>
          <w:sz w:val="30"/>
          <w:highlight w:val="none"/>
          <w:u w:val="single"/>
        </w:rPr>
      </w:pPr>
      <w:r>
        <w:rPr>
          <w:rFonts w:hint="eastAsia" w:ascii="宋体" w:hAnsi="宋体" w:cs="宋体"/>
          <w:b/>
          <w:color w:val="auto"/>
          <w:sz w:val="30"/>
          <w:highlight w:val="none"/>
        </w:rPr>
        <w:t>供应商：</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（盖公章）</w:t>
      </w:r>
    </w:p>
    <w:p w14:paraId="06D54805">
      <w:pPr>
        <w:spacing w:line="360" w:lineRule="auto"/>
        <w:rPr>
          <w:rFonts w:ascii="宋体" w:hAnsi="宋体" w:cs="宋体"/>
          <w:b/>
          <w:color w:val="auto"/>
          <w:sz w:val="30"/>
          <w:highlight w:val="none"/>
        </w:rPr>
      </w:pPr>
      <w:r>
        <w:rPr>
          <w:rFonts w:hint="eastAsia" w:ascii="宋体" w:hAnsi="宋体" w:cs="宋体"/>
          <w:b/>
          <w:color w:val="auto"/>
          <w:sz w:val="30"/>
          <w:highlight w:val="none"/>
        </w:rPr>
        <w:t>法定代表人或</w:t>
      </w:r>
    </w:p>
    <w:p w14:paraId="3CE64201">
      <w:pPr>
        <w:spacing w:line="360" w:lineRule="auto"/>
        <w:rPr>
          <w:rFonts w:ascii="宋体" w:hAnsi="宋体" w:cs="宋体"/>
          <w:b/>
          <w:color w:val="auto"/>
          <w:sz w:val="30"/>
          <w:highlight w:val="none"/>
          <w:u w:val="single"/>
        </w:rPr>
      </w:pPr>
      <w:r>
        <w:rPr>
          <w:rFonts w:hint="eastAsia" w:ascii="宋体" w:hAnsi="宋体" w:cs="宋体"/>
          <w:b/>
          <w:color w:val="auto"/>
          <w:sz w:val="30"/>
          <w:highlight w:val="none"/>
        </w:rPr>
        <w:t>其委托代理人：</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（签字或盖章）</w:t>
      </w:r>
    </w:p>
    <w:p w14:paraId="0CDDF523">
      <w:pPr>
        <w:spacing w:line="360" w:lineRule="auto"/>
        <w:rPr>
          <w:rFonts w:ascii="宋体" w:hAnsi="宋体" w:cs="宋体"/>
          <w:b/>
          <w:color w:val="auto"/>
          <w:sz w:val="30"/>
          <w:highlight w:val="none"/>
        </w:rPr>
      </w:pPr>
    </w:p>
    <w:p w14:paraId="055D0239">
      <w:pPr>
        <w:spacing w:line="360" w:lineRule="auto"/>
        <w:rPr>
          <w:rFonts w:ascii="宋体" w:hAnsi="宋体" w:cs="宋体"/>
          <w:b/>
          <w:color w:val="auto"/>
          <w:sz w:val="30"/>
          <w:highlight w:val="none"/>
        </w:rPr>
      </w:pPr>
      <w:r>
        <w:rPr>
          <w:rFonts w:hint="eastAsia" w:ascii="宋体" w:hAnsi="宋体" w:cs="宋体"/>
          <w:b/>
          <w:color w:val="auto"/>
          <w:sz w:val="30"/>
          <w:highlight w:val="none"/>
        </w:rPr>
        <w:t>日  期：</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年</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月</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日</w:t>
      </w:r>
    </w:p>
    <w:p w14:paraId="6B3B525E">
      <w:pPr>
        <w:spacing w:line="360" w:lineRule="auto"/>
        <w:jc w:val="center"/>
        <w:rPr>
          <w:rFonts w:ascii="宋体" w:hAnsi="宋体" w:cs="宋体"/>
          <w:b/>
          <w:color w:val="auto"/>
          <w:sz w:val="30"/>
          <w:szCs w:val="30"/>
          <w:highlight w:val="none"/>
        </w:rPr>
      </w:pPr>
    </w:p>
    <w:p w14:paraId="70AC4EE8">
      <w:pPr>
        <w:rPr>
          <w:rFonts w:ascii="宋体" w:hAnsi="宋体" w:cs="宋体"/>
          <w:b/>
          <w:color w:val="auto"/>
          <w:sz w:val="30"/>
          <w:szCs w:val="30"/>
          <w:highlight w:val="none"/>
        </w:rPr>
      </w:pPr>
      <w:r>
        <w:rPr>
          <w:rFonts w:hint="eastAsia" w:ascii="宋体" w:hAnsi="宋体" w:cs="宋体"/>
          <w:b/>
          <w:color w:val="auto"/>
          <w:sz w:val="30"/>
          <w:szCs w:val="30"/>
          <w:highlight w:val="none"/>
        </w:rPr>
        <w:br w:type="page" w:clear="all"/>
      </w:r>
      <w:r>
        <w:rPr>
          <w:rFonts w:hint="eastAsia" w:ascii="宋体" w:hAnsi="宋体" w:cs="宋体"/>
          <w:bCs/>
          <w:color w:val="auto"/>
          <w:sz w:val="24"/>
          <w:highlight w:val="none"/>
        </w:rPr>
        <w:t>（一）投标函（格式）</w:t>
      </w:r>
    </w:p>
    <w:p w14:paraId="78FA4954">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投标函</w:t>
      </w:r>
    </w:p>
    <w:p w14:paraId="06E5E554">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致</w:t>
      </w:r>
      <w:r>
        <w:rPr>
          <w:rFonts w:hint="eastAsia" w:ascii="宋体" w:hAnsi="宋体" w:cs="宋体"/>
          <w:bCs/>
          <w:color w:val="auto"/>
          <w:sz w:val="24"/>
          <w:highlight w:val="none"/>
          <w:lang w:eastAsia="zh-CN"/>
        </w:rPr>
        <w:t>无锡彰誉技术咨询有限公司</w:t>
      </w:r>
      <w:r>
        <w:rPr>
          <w:rFonts w:hint="eastAsia" w:ascii="宋体" w:hAnsi="宋体" w:cs="宋体"/>
          <w:bCs/>
          <w:color w:val="auto"/>
          <w:sz w:val="24"/>
          <w:highlight w:val="none"/>
        </w:rPr>
        <w:t>：</w:t>
      </w:r>
    </w:p>
    <w:p w14:paraId="7B67932A">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我们收到你们</w:t>
      </w:r>
      <w:r>
        <w:rPr>
          <w:rFonts w:hint="eastAsia" w:ascii="宋体" w:hAnsi="宋体" w:cs="宋体"/>
          <w:bCs/>
          <w:color w:val="auto"/>
          <w:sz w:val="24"/>
          <w:highlight w:val="none"/>
          <w:u w:val="single"/>
        </w:rPr>
        <w:t xml:space="preserve">   ****项目     </w:t>
      </w:r>
      <w:r>
        <w:rPr>
          <w:rFonts w:hint="eastAsia" w:ascii="宋体" w:hAnsi="宋体" w:cs="宋体"/>
          <w:bCs/>
          <w:color w:val="auto"/>
          <w:sz w:val="24"/>
          <w:highlight w:val="none"/>
        </w:rPr>
        <w:t>采购文件，经仔细阅读和研究，我们决定参加此次</w:t>
      </w:r>
      <w:r>
        <w:rPr>
          <w:rFonts w:hint="eastAsia" w:ascii="宋体" w:hAnsi="宋体" w:cs="宋体"/>
          <w:bCs/>
          <w:color w:val="auto"/>
          <w:sz w:val="24"/>
          <w:highlight w:val="none"/>
          <w:u w:val="single"/>
        </w:rPr>
        <w:t xml:space="preserve">   （采购项目名称）   </w:t>
      </w:r>
      <w:r>
        <w:rPr>
          <w:rFonts w:hint="eastAsia" w:ascii="宋体" w:hAnsi="宋体" w:cs="宋体"/>
          <w:bCs/>
          <w:color w:val="auto"/>
          <w:sz w:val="24"/>
          <w:highlight w:val="none"/>
        </w:rPr>
        <w:t>项目的投标。</w:t>
      </w:r>
    </w:p>
    <w:p w14:paraId="633A12CC">
      <w:pPr>
        <w:tabs>
          <w:tab w:val="left" w:pos="420"/>
          <w:tab w:val="left" w:pos="525"/>
          <w:tab w:val="left" w:pos="945"/>
        </w:tabs>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一、我们愿意按照采购文件的一切要求（包括付款方式），提供本项目的报价，总报价见开标一览表。</w:t>
      </w:r>
    </w:p>
    <w:p w14:paraId="0A3AC83E">
      <w:pPr>
        <w:tabs>
          <w:tab w:val="left" w:pos="0"/>
          <w:tab w:val="left" w:pos="315"/>
          <w:tab w:val="left" w:pos="525"/>
          <w:tab w:val="left" w:pos="945"/>
          <w:tab w:val="left" w:pos="1050"/>
        </w:tabs>
        <w:spacing w:line="348" w:lineRule="auto"/>
        <w:ind w:firstLine="420"/>
        <w:rPr>
          <w:rFonts w:ascii="宋体" w:hAnsi="宋体" w:cs="宋体"/>
          <w:color w:val="auto"/>
          <w:sz w:val="24"/>
          <w:highlight w:val="none"/>
        </w:rPr>
      </w:pPr>
      <w:r>
        <w:rPr>
          <w:rFonts w:hint="eastAsia" w:ascii="宋体" w:hAnsi="宋体" w:cs="宋体"/>
          <w:color w:val="auto"/>
          <w:sz w:val="24"/>
          <w:highlight w:val="none"/>
        </w:rPr>
        <w:t>二、我方愿意</w:t>
      </w:r>
      <w:r>
        <w:rPr>
          <w:rFonts w:hint="eastAsia" w:ascii="宋体" w:hAnsi="宋体" w:cs="宋体"/>
          <w:color w:val="auto"/>
          <w:sz w:val="24"/>
          <w:highlight w:val="none"/>
          <w:lang w:eastAsia="zh-CN"/>
        </w:rPr>
        <w:t>按照无锡彰誉技术咨询有限公司</w:t>
      </w:r>
      <w:r>
        <w:rPr>
          <w:rFonts w:hint="eastAsia" w:ascii="宋体" w:hAnsi="宋体" w:cs="宋体"/>
          <w:color w:val="auto"/>
          <w:sz w:val="24"/>
          <w:highlight w:val="none"/>
        </w:rPr>
        <w:t>在采购文件中</w:t>
      </w:r>
      <w:r>
        <w:rPr>
          <w:rFonts w:hint="eastAsia" w:ascii="宋体" w:hAnsi="宋体" w:cs="宋体"/>
          <w:color w:val="auto"/>
          <w:sz w:val="24"/>
          <w:highlight w:val="none"/>
          <w:lang w:val="en-US" w:eastAsia="zh-CN"/>
        </w:rPr>
        <w:t>的要求</w:t>
      </w:r>
      <w:r>
        <w:rPr>
          <w:rFonts w:hint="eastAsia" w:ascii="宋体" w:hAnsi="宋体" w:cs="宋体"/>
          <w:color w:val="auto"/>
          <w:sz w:val="24"/>
          <w:highlight w:val="none"/>
          <w:lang w:eastAsia="zh-CN"/>
        </w:rPr>
        <w:t>提供文件</w:t>
      </w:r>
      <w:r>
        <w:rPr>
          <w:rFonts w:hint="eastAsia" w:ascii="宋体" w:hAnsi="宋体" w:cs="宋体"/>
          <w:color w:val="auto"/>
          <w:sz w:val="24"/>
          <w:highlight w:val="none"/>
        </w:rPr>
        <w:t>、资料。</w:t>
      </w:r>
    </w:p>
    <w:p w14:paraId="1222E010">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ascii="宋体" w:hAnsi="宋体" w:cs="宋体"/>
          <w:color w:val="auto"/>
          <w:sz w:val="24"/>
          <w:highlight w:val="none"/>
        </w:rPr>
        <w:t>三、</w:t>
      </w:r>
      <w:r>
        <w:rPr>
          <w:rFonts w:hint="eastAsia" w:ascii="宋体" w:hAnsi="宋体" w:cs="宋体"/>
          <w:bCs/>
          <w:color w:val="auto"/>
          <w:sz w:val="24"/>
          <w:highlight w:val="none"/>
        </w:rPr>
        <w:t>我方同意</w:t>
      </w:r>
      <w:r>
        <w:rPr>
          <w:rFonts w:hint="eastAsia" w:ascii="宋体" w:hAnsi="宋体" w:cs="宋体"/>
          <w:bCs/>
          <w:color w:val="auto"/>
          <w:sz w:val="24"/>
          <w:highlight w:val="none"/>
          <w:lang w:eastAsia="zh-CN"/>
        </w:rPr>
        <w:t>按照</w:t>
      </w:r>
      <w:r>
        <w:rPr>
          <w:rFonts w:hint="eastAsia" w:ascii="宋体" w:hAnsi="宋体" w:cs="宋体"/>
          <w:bCs/>
          <w:color w:val="auto"/>
          <w:sz w:val="24"/>
          <w:highlight w:val="none"/>
        </w:rPr>
        <w:t>招标文件中的规定，本投标</w:t>
      </w:r>
      <w:r>
        <w:rPr>
          <w:rFonts w:hint="eastAsia" w:ascii="宋体" w:hAnsi="宋体" w:cs="宋体"/>
          <w:bCs/>
          <w:color w:val="auto"/>
          <w:sz w:val="24"/>
          <w:highlight w:val="none"/>
          <w:lang w:eastAsia="zh-CN"/>
        </w:rPr>
        <w:t>文件</w:t>
      </w:r>
      <w:r>
        <w:rPr>
          <w:rFonts w:hint="eastAsia" w:ascii="宋体" w:hAnsi="宋体" w:cs="宋体"/>
          <w:bCs/>
          <w:color w:val="auto"/>
          <w:sz w:val="24"/>
          <w:highlight w:val="none"/>
        </w:rPr>
        <w:t>的有效期限为投标截止之日起90天。</w:t>
      </w:r>
    </w:p>
    <w:p w14:paraId="5676CCCE">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四、如果我方的投标文件被接受，我方将履行招标文件中规定的每一项要求，按期、按质、按量，履行合同义务。</w:t>
      </w:r>
    </w:p>
    <w:p w14:paraId="7F0AB0CC">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eastAsia="Times New Roman"/>
          <w:bCs/>
          <w:color w:val="auto"/>
          <w:sz w:val="24"/>
          <w:highlight w:val="none"/>
        </w:rPr>
        <w:t>五、</w:t>
      </w:r>
      <w:r>
        <w:rPr>
          <w:rFonts w:hint="eastAsia" w:ascii="宋体" w:hAnsi="宋体" w:cs="宋体"/>
          <w:bCs/>
          <w:color w:val="auto"/>
          <w:sz w:val="24"/>
          <w:highlight w:val="none"/>
        </w:rPr>
        <w:t>我方认为贵方有权决定中标者。</w:t>
      </w:r>
    </w:p>
    <w:p w14:paraId="7DC531A3">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eastAsia="Times New Roman"/>
          <w:bCs/>
          <w:color w:val="auto"/>
          <w:sz w:val="24"/>
          <w:highlight w:val="none"/>
        </w:rPr>
        <w:t>六、</w:t>
      </w:r>
      <w:r>
        <w:rPr>
          <w:rFonts w:hint="eastAsia" w:ascii="宋体" w:hAnsi="宋体" w:cs="宋体"/>
          <w:bCs/>
          <w:color w:val="auto"/>
          <w:sz w:val="24"/>
          <w:highlight w:val="none"/>
        </w:rPr>
        <w:t>我方愿意遵守</w:t>
      </w:r>
      <w:r>
        <w:rPr>
          <w:rFonts w:hint="eastAsia" w:ascii="宋体" w:hAnsi="宋体" w:cs="宋体"/>
          <w:bCs/>
          <w:color w:val="auto"/>
          <w:sz w:val="24"/>
          <w:highlight w:val="none"/>
          <w:lang w:eastAsia="zh-CN"/>
        </w:rPr>
        <w:t>《中华人民共和国政府采购法》《中华人民共和国</w:t>
      </w:r>
      <w:r>
        <w:rPr>
          <w:rFonts w:hint="eastAsia" w:ascii="宋体" w:hAnsi="宋体" w:cs="宋体"/>
          <w:bCs/>
          <w:color w:val="auto"/>
          <w:sz w:val="24"/>
          <w:highlight w:val="none"/>
        </w:rPr>
        <w:t>民法典》、财政部《政府采购货物和服务招标投标管理办法》</w:t>
      </w:r>
      <w:r>
        <w:rPr>
          <w:rFonts w:hint="eastAsia" w:ascii="宋体" w:hAnsi="宋体" w:cs="宋体"/>
          <w:color w:val="auto"/>
          <w:sz w:val="24"/>
          <w:highlight w:val="none"/>
        </w:rPr>
        <w:t>和</w:t>
      </w:r>
      <w:r>
        <w:rPr>
          <w:rFonts w:hint="eastAsia" w:ascii="宋体" w:hAnsi="宋体" w:cs="宋体"/>
          <w:bCs/>
          <w:color w:val="auto"/>
          <w:sz w:val="24"/>
          <w:highlight w:val="none"/>
        </w:rPr>
        <w:t>合同条款</w:t>
      </w:r>
      <w:r>
        <w:rPr>
          <w:rFonts w:hint="eastAsia" w:ascii="宋体" w:hAnsi="宋体" w:cs="宋体"/>
          <w:bCs/>
          <w:color w:val="auto"/>
          <w:sz w:val="24"/>
          <w:highlight w:val="none"/>
          <w:lang w:eastAsia="zh-CN"/>
        </w:rPr>
        <w:t>，履行</w:t>
      </w:r>
      <w:r>
        <w:rPr>
          <w:rFonts w:hint="eastAsia" w:ascii="宋体" w:hAnsi="宋体" w:cs="宋体"/>
          <w:bCs/>
          <w:color w:val="auto"/>
          <w:sz w:val="24"/>
          <w:highlight w:val="none"/>
        </w:rPr>
        <w:t>自己的全部责任。在合同履行过程中，双方如有争议，同意由单位协调解决，并按相关法规和有关文件规定处理。</w:t>
      </w:r>
    </w:p>
    <w:p w14:paraId="1C06850A">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eastAsia="Times New Roman"/>
          <w:bCs/>
          <w:color w:val="auto"/>
          <w:sz w:val="24"/>
          <w:highlight w:val="none"/>
        </w:rPr>
        <w:t>七、</w:t>
      </w:r>
      <w:r>
        <w:rPr>
          <w:rFonts w:hint="eastAsia" w:ascii="宋体" w:hAnsi="宋体" w:cs="宋体"/>
          <w:bCs/>
          <w:color w:val="auto"/>
          <w:sz w:val="24"/>
          <w:highlight w:val="none"/>
        </w:rPr>
        <w:t>我方认可并遵守招标文件的所有规定，放弃对招标文件提出质疑的权利。</w:t>
      </w:r>
    </w:p>
    <w:p w14:paraId="7DD67C36">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eastAsia="Times New Roman"/>
          <w:bCs/>
          <w:color w:val="auto"/>
          <w:sz w:val="24"/>
          <w:highlight w:val="none"/>
        </w:rPr>
        <w:t>八、</w:t>
      </w:r>
      <w:r>
        <w:rPr>
          <w:rFonts w:hint="eastAsia" w:ascii="宋体" w:hAnsi="宋体" w:cs="宋体"/>
          <w:bCs/>
          <w:color w:val="auto"/>
          <w:sz w:val="24"/>
          <w:highlight w:val="none"/>
        </w:rPr>
        <w:t>如果我方被确定为中标供应商，且我方</w:t>
      </w:r>
      <w:r>
        <w:rPr>
          <w:rFonts w:hint="eastAsia" w:ascii="宋体" w:hAnsi="宋体" w:cs="宋体"/>
          <w:bCs/>
          <w:color w:val="auto"/>
          <w:sz w:val="24"/>
          <w:highlight w:val="none"/>
          <w:lang w:eastAsia="zh-CN"/>
        </w:rPr>
        <w:t>在</w:t>
      </w:r>
      <w:r>
        <w:rPr>
          <w:rFonts w:hint="eastAsia" w:ascii="宋体" w:hAnsi="宋体" w:cs="宋体"/>
          <w:bCs/>
          <w:color w:val="auto"/>
          <w:sz w:val="24"/>
          <w:highlight w:val="none"/>
        </w:rPr>
        <w:t>无不可抗力</w:t>
      </w:r>
      <w:r>
        <w:rPr>
          <w:rFonts w:hint="eastAsia" w:ascii="宋体" w:hAnsi="宋体" w:cs="宋体"/>
          <w:bCs/>
          <w:color w:val="auto"/>
          <w:sz w:val="24"/>
          <w:highlight w:val="none"/>
          <w:lang w:eastAsia="zh-CN"/>
        </w:rPr>
        <w:t>的情况下</w:t>
      </w:r>
      <w:r>
        <w:rPr>
          <w:rFonts w:hint="eastAsia" w:ascii="宋体" w:hAnsi="宋体" w:cs="宋体"/>
          <w:bCs/>
          <w:color w:val="auto"/>
          <w:sz w:val="24"/>
          <w:highlight w:val="none"/>
        </w:rPr>
        <w:t>未履行招标文件、投标文件和合同条款的，一经查实，我方愿意赔偿由此而造成的一切损失，并同意接受按招标文件的相关要求对我方进行的处理。</w:t>
      </w:r>
    </w:p>
    <w:p w14:paraId="1E64D1D1">
      <w:pPr>
        <w:tabs>
          <w:tab w:val="left" w:pos="0"/>
          <w:tab w:val="left" w:pos="315"/>
          <w:tab w:val="left" w:pos="525"/>
          <w:tab w:val="left" w:pos="945"/>
          <w:tab w:val="left" w:pos="1050"/>
        </w:tabs>
        <w:spacing w:line="348" w:lineRule="auto"/>
        <w:ind w:firstLine="420"/>
        <w:rPr>
          <w:rFonts w:ascii="宋体" w:hAnsi="宋体" w:cs="宋体"/>
          <w:bCs/>
          <w:color w:val="auto"/>
          <w:sz w:val="24"/>
          <w:highlight w:val="none"/>
        </w:rPr>
      </w:pPr>
      <w:r>
        <w:rPr>
          <w:rFonts w:hint="eastAsia" w:eastAsia="Times New Roman"/>
          <w:bCs/>
          <w:color w:val="auto"/>
          <w:sz w:val="24"/>
          <w:highlight w:val="none"/>
        </w:rPr>
        <w:t>九、</w:t>
      </w:r>
      <w:r>
        <w:rPr>
          <w:rFonts w:hint="eastAsia" w:ascii="宋体" w:hAnsi="宋体" w:cs="宋体"/>
          <w:bCs/>
          <w:color w:val="auto"/>
          <w:sz w:val="24"/>
          <w:highlight w:val="none"/>
        </w:rPr>
        <w:t>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461E71E9">
      <w:pPr>
        <w:spacing w:line="348" w:lineRule="auto"/>
        <w:ind w:firstLine="420"/>
        <w:rPr>
          <w:rFonts w:ascii="宋体" w:hAnsi="宋体" w:cs="宋体"/>
          <w:bCs/>
          <w:color w:val="auto"/>
          <w:sz w:val="24"/>
          <w:highlight w:val="none"/>
        </w:rPr>
      </w:pPr>
    </w:p>
    <w:p w14:paraId="281DC075">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 xml:space="preserve">投标供应商（盖章）：     </w:t>
      </w:r>
    </w:p>
    <w:p w14:paraId="03D99389">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21E6B4C2">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电话：                              传真：</w:t>
      </w:r>
    </w:p>
    <w:p w14:paraId="67412F38">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通讯地址：                          邮编：</w:t>
      </w:r>
    </w:p>
    <w:p w14:paraId="68712E76">
      <w:pPr>
        <w:spacing w:line="348" w:lineRule="auto"/>
        <w:ind w:firstLine="420"/>
        <w:rPr>
          <w:rFonts w:ascii="宋体" w:hAnsi="宋体" w:cs="宋体"/>
          <w:bCs/>
          <w:color w:val="auto"/>
          <w:sz w:val="24"/>
          <w:highlight w:val="none"/>
        </w:rPr>
      </w:pPr>
      <w:r>
        <w:rPr>
          <w:rFonts w:hint="eastAsia" w:ascii="宋体" w:hAnsi="宋体" w:cs="宋体"/>
          <w:bCs/>
          <w:color w:val="auto"/>
          <w:sz w:val="24"/>
          <w:highlight w:val="none"/>
        </w:rPr>
        <w:t>开户行：                            开户行账号：</w:t>
      </w:r>
    </w:p>
    <w:p w14:paraId="604278E0">
      <w:pPr>
        <w:pStyle w:val="240"/>
        <w:spacing w:line="360" w:lineRule="auto"/>
        <w:outlineLvl w:val="1"/>
        <w:rPr>
          <w:rFonts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br w:type="page" w:clear="all"/>
      </w:r>
      <w:r>
        <w:rPr>
          <w:rFonts w:hint="eastAsia" w:ascii="宋体" w:hAnsi="宋体" w:eastAsia="宋体" w:cs="宋体"/>
          <w:b w:val="0"/>
          <w:bCs w:val="0"/>
          <w:color w:val="auto"/>
          <w:sz w:val="24"/>
          <w:szCs w:val="24"/>
          <w:highlight w:val="none"/>
        </w:rPr>
        <w:t>（二）关于资格的声明函（格式）</w:t>
      </w:r>
    </w:p>
    <w:p w14:paraId="1275F2D6">
      <w:pPr>
        <w:spacing w:line="360" w:lineRule="auto"/>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关于资格的声明函</w:t>
      </w:r>
    </w:p>
    <w:p w14:paraId="45886426">
      <w:pPr>
        <w:spacing w:line="360" w:lineRule="auto"/>
        <w:jc w:val="center"/>
        <w:rPr>
          <w:rFonts w:ascii="宋体" w:hAnsi="宋体" w:cs="宋体"/>
          <w:color w:val="auto"/>
          <w:sz w:val="24"/>
          <w:highlight w:val="none"/>
          <w:u w:val="single"/>
        </w:rPr>
      </w:pPr>
      <w:r>
        <w:rPr>
          <w:rFonts w:hint="eastAsia" w:ascii="宋体" w:hAnsi="宋体" w:cs="宋体"/>
          <w:color w:val="auto"/>
          <w:sz w:val="24"/>
          <w:highlight w:val="none"/>
        </w:rPr>
        <w:t>政府采购编号：</w:t>
      </w:r>
    </w:p>
    <w:p w14:paraId="4C80B447">
      <w:pPr>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无锡彰誉技术咨询有限公司</w:t>
      </w:r>
      <w:r>
        <w:rPr>
          <w:rFonts w:hint="eastAsia" w:ascii="宋体" w:hAnsi="宋体" w:cs="宋体"/>
          <w:color w:val="auto"/>
          <w:sz w:val="24"/>
          <w:highlight w:val="none"/>
          <w:u w:val="single"/>
        </w:rPr>
        <w:t xml:space="preserve">：  </w:t>
      </w:r>
    </w:p>
    <w:p w14:paraId="53C7F4DF">
      <w:pPr>
        <w:pStyle w:val="277"/>
        <w:spacing w:line="360" w:lineRule="auto"/>
        <w:ind w:left="0" w:right="34" w:firstLine="403"/>
        <w:rPr>
          <w:rFonts w:ascii="宋体" w:hAnsi="宋体" w:cs="宋体"/>
          <w:color w:val="auto"/>
          <w:highlight w:val="none"/>
        </w:rPr>
      </w:pPr>
      <w:r>
        <w:rPr>
          <w:rFonts w:hint="eastAsia" w:ascii="宋体" w:hAnsi="宋体" w:cs="宋体"/>
          <w:color w:val="auto"/>
          <w:highlight w:val="none"/>
        </w:rPr>
        <w:t>我公司（单位）参加政府采购活动前三年内在经营活动中没有重大违法记录。</w:t>
      </w:r>
    </w:p>
    <w:p w14:paraId="0CC0EE01">
      <w:pPr>
        <w:pStyle w:val="277"/>
        <w:spacing w:line="360" w:lineRule="auto"/>
        <w:ind w:left="0" w:right="34" w:firstLine="403"/>
        <w:rPr>
          <w:rFonts w:ascii="宋体" w:hAnsi="宋体" w:cs="宋体"/>
          <w:color w:val="auto"/>
          <w:szCs w:val="24"/>
          <w:highlight w:val="none"/>
        </w:rPr>
      </w:pPr>
      <w:r>
        <w:rPr>
          <w:rFonts w:hint="eastAsia" w:ascii="宋体" w:hAnsi="宋体" w:cs="宋体"/>
          <w:color w:val="auto"/>
          <w:szCs w:val="24"/>
          <w:highlight w:val="none"/>
        </w:rPr>
        <w:t>我公司（单位）愿针对本项目（项目名称：　     　　）进行投标，投标文件中所有关于投标资格的文件、证明、陈述均是真实的、准确的。若有违背，我公司（单位）        愿意承担由此而产生的一切后果。</w:t>
      </w:r>
    </w:p>
    <w:p w14:paraId="4666D43C">
      <w:pPr>
        <w:pStyle w:val="277"/>
        <w:spacing w:line="360" w:lineRule="auto"/>
        <w:ind w:left="0" w:right="34" w:firstLine="403"/>
        <w:rPr>
          <w:rFonts w:ascii="宋体" w:hAnsi="宋体" w:cs="宋体"/>
          <w:color w:val="auto"/>
          <w:szCs w:val="24"/>
          <w:highlight w:val="none"/>
        </w:rPr>
      </w:pPr>
    </w:p>
    <w:p w14:paraId="6AA983F5">
      <w:pPr>
        <w:pStyle w:val="277"/>
        <w:spacing w:line="360" w:lineRule="auto"/>
        <w:ind w:left="0" w:right="34" w:firstLine="403"/>
        <w:rPr>
          <w:rFonts w:ascii="宋体" w:hAnsi="宋体" w:cs="宋体"/>
          <w:color w:val="auto"/>
          <w:szCs w:val="24"/>
          <w:highlight w:val="none"/>
        </w:rPr>
      </w:pPr>
    </w:p>
    <w:p w14:paraId="4F9B30EC">
      <w:pPr>
        <w:pStyle w:val="277"/>
        <w:spacing w:line="360" w:lineRule="auto"/>
        <w:ind w:left="0" w:right="34" w:firstLine="3780"/>
        <w:rPr>
          <w:rFonts w:ascii="宋体" w:hAnsi="宋体" w:cs="宋体"/>
          <w:color w:val="auto"/>
          <w:szCs w:val="24"/>
          <w:highlight w:val="none"/>
        </w:rPr>
      </w:pPr>
      <w:r>
        <w:rPr>
          <w:rFonts w:hint="eastAsia" w:ascii="宋体" w:hAnsi="宋体" w:cs="宋体"/>
          <w:color w:val="auto"/>
          <w:szCs w:val="24"/>
          <w:highlight w:val="none"/>
        </w:rPr>
        <w:t>投标供应商（盖章）：</w:t>
      </w:r>
    </w:p>
    <w:p w14:paraId="573360A8">
      <w:pPr>
        <w:pStyle w:val="277"/>
        <w:spacing w:line="360" w:lineRule="auto"/>
        <w:ind w:left="0" w:right="34" w:firstLine="3780"/>
        <w:rPr>
          <w:rFonts w:ascii="宋体" w:hAnsi="宋体" w:cs="宋体"/>
          <w:color w:val="auto"/>
          <w:szCs w:val="24"/>
          <w:highlight w:val="none"/>
        </w:rPr>
      </w:pPr>
      <w:r>
        <w:rPr>
          <w:rFonts w:hint="eastAsia" w:ascii="宋体" w:hAnsi="宋体" w:cs="宋体"/>
          <w:color w:val="auto"/>
          <w:szCs w:val="24"/>
          <w:highlight w:val="none"/>
        </w:rPr>
        <w:t xml:space="preserve">法定代表人或法定代表人授权代表签字或盖章： </w:t>
      </w:r>
    </w:p>
    <w:p w14:paraId="38FE47F0">
      <w:pPr>
        <w:pStyle w:val="277"/>
        <w:spacing w:line="360" w:lineRule="auto"/>
        <w:ind w:left="0" w:right="34" w:firstLine="3780"/>
        <w:rPr>
          <w:rFonts w:ascii="宋体" w:hAnsi="宋体" w:cs="宋体"/>
          <w:color w:val="auto"/>
          <w:szCs w:val="24"/>
          <w:highlight w:val="none"/>
        </w:rPr>
      </w:pPr>
      <w:r>
        <w:rPr>
          <w:rFonts w:hint="eastAsia" w:ascii="宋体" w:hAnsi="宋体" w:cs="宋体"/>
          <w:color w:val="auto"/>
          <w:szCs w:val="24"/>
          <w:highlight w:val="none"/>
        </w:rPr>
        <w:t>日期：</w:t>
      </w:r>
    </w:p>
    <w:p w14:paraId="4073B3CD">
      <w:pPr>
        <w:spacing w:line="360" w:lineRule="auto"/>
        <w:ind w:firstLine="420"/>
        <w:rPr>
          <w:rFonts w:ascii="宋体" w:hAnsi="宋体" w:cs="宋体"/>
          <w:color w:val="auto"/>
          <w:highlight w:val="none"/>
        </w:rPr>
      </w:pPr>
    </w:p>
    <w:p w14:paraId="7C02CEDA">
      <w:pPr>
        <w:spacing w:line="360" w:lineRule="auto"/>
        <w:rPr>
          <w:rFonts w:ascii="宋体" w:hAnsi="宋体" w:cs="宋体"/>
          <w:b/>
          <w:color w:val="auto"/>
          <w:sz w:val="24"/>
          <w:highlight w:val="none"/>
        </w:rPr>
      </w:pPr>
      <w:r>
        <w:rPr>
          <w:rFonts w:hint="eastAsia" w:ascii="宋体" w:hAnsi="宋体" w:cs="宋体"/>
          <w:color w:val="auto"/>
          <w:sz w:val="24"/>
          <w:highlight w:val="none"/>
        </w:rPr>
        <w:t>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3C3A76CB">
      <w:pPr>
        <w:rPr>
          <w:rFonts w:ascii="宋体" w:hAnsi="宋体" w:cs="宋体"/>
          <w:bCs/>
          <w:color w:val="auto"/>
          <w:sz w:val="24"/>
          <w:highlight w:val="none"/>
        </w:rPr>
      </w:pPr>
      <w:r>
        <w:rPr>
          <w:rFonts w:hint="eastAsia" w:ascii="宋体" w:hAnsi="宋体" w:cs="宋体"/>
          <w:color w:val="auto"/>
          <w:sz w:val="24"/>
          <w:highlight w:val="none"/>
        </w:rPr>
        <w:br w:type="page" w:clear="all"/>
      </w:r>
      <w:bookmarkStart w:id="9" w:name="_Toc98277375"/>
      <w:bookmarkStart w:id="10" w:name="_Toc116946355"/>
      <w:r>
        <w:rPr>
          <w:rFonts w:hint="eastAsia" w:ascii="宋体" w:hAnsi="宋体" w:cs="宋体"/>
          <w:bCs/>
          <w:color w:val="auto"/>
          <w:sz w:val="24"/>
          <w:highlight w:val="none"/>
        </w:rPr>
        <w:t>（三）法定代表人授权委托书（格式）</w:t>
      </w:r>
      <w:bookmarkEnd w:id="9"/>
      <w:bookmarkEnd w:id="10"/>
    </w:p>
    <w:p w14:paraId="46767CC9">
      <w:pPr>
        <w:spacing w:line="360" w:lineRule="auto"/>
        <w:rPr>
          <w:rFonts w:ascii="宋体" w:hAnsi="宋体" w:cs="宋体"/>
          <w:color w:val="auto"/>
          <w:highlight w:val="none"/>
        </w:rPr>
      </w:pPr>
    </w:p>
    <w:p w14:paraId="2B3F6F5B">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法定代表人授权委托书</w:t>
      </w:r>
    </w:p>
    <w:p w14:paraId="2DF5AC54">
      <w:pPr>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政府采购编号：</w:t>
      </w:r>
    </w:p>
    <w:p w14:paraId="7C416A79">
      <w:pPr>
        <w:spacing w:line="360" w:lineRule="auto"/>
        <w:rPr>
          <w:rFonts w:ascii="宋体" w:hAnsi="宋体" w:cs="宋体"/>
          <w:bCs/>
          <w:color w:val="auto"/>
          <w:sz w:val="24"/>
          <w:highlight w:val="none"/>
        </w:rPr>
      </w:pPr>
      <w:r>
        <w:rPr>
          <w:rFonts w:hint="eastAsia" w:ascii="宋体" w:hAnsi="宋体" w:cs="宋体"/>
          <w:bCs/>
          <w:color w:val="auto"/>
          <w:sz w:val="24"/>
          <w:highlight w:val="none"/>
          <w:lang w:eastAsia="zh-CN"/>
        </w:rPr>
        <w:t>无锡彰誉技术咨询有限公司</w:t>
      </w:r>
      <w:r>
        <w:rPr>
          <w:rFonts w:hint="eastAsia" w:ascii="宋体" w:hAnsi="宋体" w:cs="宋体"/>
          <w:bCs/>
          <w:color w:val="auto"/>
          <w:sz w:val="24"/>
          <w:highlight w:val="none"/>
        </w:rPr>
        <w:t>：</w:t>
      </w:r>
    </w:p>
    <w:p w14:paraId="135A6E22">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系中华人民共和国合法公司（单位）</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特授权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代表我公司（单位）全权办理针对本项目</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的投标、参与开标、评标、签约等具体工作，并签署全部有关的文件、协议及合同。</w:t>
      </w:r>
    </w:p>
    <w:p w14:paraId="7FF84943">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我公司（单位）对被授权代表的签名负全部责任。</w:t>
      </w:r>
    </w:p>
    <w:p w14:paraId="37906517">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在撤销授权的书面通知送达你处以前，本授权书一直有效，被授权代表签署的所有文件（在授权书有效期内签署的）不因授权的撤销而失效。</w:t>
      </w:r>
    </w:p>
    <w:p w14:paraId="1897A0E5">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被授权代表情况：</w:t>
      </w:r>
    </w:p>
    <w:p w14:paraId="287F45AE">
      <w:pPr>
        <w:spacing w:line="360" w:lineRule="auto"/>
        <w:ind w:firstLine="525"/>
        <w:rPr>
          <w:rFonts w:ascii="宋体" w:hAnsi="宋体" w:cs="宋体"/>
          <w:bCs/>
          <w:color w:val="auto"/>
          <w:sz w:val="24"/>
          <w:highlight w:val="none"/>
        </w:rPr>
      </w:pPr>
      <w:r>
        <w:rPr>
          <w:rFonts w:hint="eastAsia" w:ascii="宋体" w:hAnsi="宋体" w:cs="宋体"/>
          <w:bCs/>
          <w:color w:val="auto"/>
          <w:sz w:val="24"/>
          <w:highlight w:val="none"/>
        </w:rPr>
        <w:t>姓名：         性别：       电话：</w:t>
      </w:r>
    </w:p>
    <w:p w14:paraId="0F97846C">
      <w:pPr>
        <w:spacing w:line="360" w:lineRule="auto"/>
        <w:ind w:firstLine="4200"/>
        <w:jc w:val="left"/>
        <w:rPr>
          <w:rFonts w:ascii="宋体" w:hAnsi="宋体" w:cs="宋体"/>
          <w:color w:val="auto"/>
          <w:sz w:val="24"/>
          <w:highlight w:val="none"/>
        </w:rPr>
      </w:pPr>
      <w:r>
        <w:rPr>
          <w:rFonts w:hint="eastAsia" w:ascii="宋体" w:hAnsi="宋体" w:cs="宋体"/>
          <w:color w:val="auto"/>
          <w:sz w:val="24"/>
          <w:highlight w:val="none"/>
        </w:rPr>
        <w:t>投标供应商（盖章）：</w:t>
      </w:r>
    </w:p>
    <w:p w14:paraId="34094566">
      <w:pPr>
        <w:spacing w:line="360" w:lineRule="auto"/>
        <w:ind w:firstLine="4200"/>
        <w:jc w:val="left"/>
        <w:rPr>
          <w:rFonts w:ascii="宋体" w:hAnsi="宋体" w:cs="宋体"/>
          <w:color w:val="auto"/>
          <w:sz w:val="24"/>
          <w:highlight w:val="none"/>
        </w:rPr>
      </w:pPr>
      <w:r>
        <w:rPr>
          <w:rFonts w:hint="eastAsia" w:ascii="宋体" w:hAnsi="宋体" w:cs="宋体"/>
          <w:color w:val="auto"/>
          <w:sz w:val="24"/>
          <w:highlight w:val="none"/>
        </w:rPr>
        <w:t>法定代表人（签字或盖章）：</w:t>
      </w:r>
    </w:p>
    <w:p w14:paraId="09ED98F7">
      <w:pPr>
        <w:spacing w:line="360" w:lineRule="auto"/>
        <w:ind w:firstLine="4200"/>
        <w:jc w:val="left"/>
        <w:rPr>
          <w:rFonts w:ascii="宋体" w:hAnsi="宋体" w:cs="宋体"/>
          <w:color w:val="auto"/>
          <w:highlight w:val="none"/>
        </w:rPr>
      </w:pPr>
      <w:r>
        <w:rPr>
          <w:rFonts w:hint="eastAsia" w:ascii="宋体" w:hAnsi="宋体" w:cs="宋体"/>
          <w:color w:val="auto"/>
          <w:sz w:val="24"/>
          <w:highlight w:val="none"/>
        </w:rPr>
        <w:t>日  期：    年     月     日</w:t>
      </w:r>
    </w:p>
    <w:tbl>
      <w:tblPr>
        <w:tblStyle w:val="4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506E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0" w:hRule="atLeast"/>
          <w:jc w:val="center"/>
        </w:trPr>
        <w:tc>
          <w:tcPr>
            <w:tcW w:w="4680" w:type="dxa"/>
            <w:noWrap w:val="0"/>
          </w:tcPr>
          <w:p w14:paraId="2C23F58F">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79E6E93A">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12309CFA">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法定代表人身份证复印件</w:t>
            </w:r>
          </w:p>
          <w:p w14:paraId="1F7897DD">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noWrap w:val="0"/>
          </w:tcPr>
          <w:p w14:paraId="5F692D5A">
            <w:pPr>
              <w:keepNext w:val="0"/>
              <w:keepLines w:val="0"/>
              <w:widowControl/>
              <w:suppressLineNumbers w:val="0"/>
              <w:spacing w:before="0" w:beforeAutospacing="0" w:after="0" w:afterAutospacing="0" w:line="360" w:lineRule="auto"/>
              <w:ind w:left="0" w:right="0"/>
              <w:jc w:val="left"/>
              <w:rPr>
                <w:rFonts w:ascii="宋体" w:hAnsi="宋体" w:cs="宋体"/>
                <w:color w:val="auto"/>
                <w:sz w:val="24"/>
                <w:highlight w:val="none"/>
              </w:rPr>
            </w:pPr>
          </w:p>
        </w:tc>
        <w:tc>
          <w:tcPr>
            <w:tcW w:w="5040" w:type="dxa"/>
            <w:noWrap w:val="0"/>
          </w:tcPr>
          <w:p w14:paraId="39ABC082">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1393F5B6">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5513FB3D">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法定代表人身份证复印件</w:t>
            </w:r>
          </w:p>
          <w:p w14:paraId="7CA45E31">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（反面）</w:t>
            </w:r>
          </w:p>
        </w:tc>
      </w:tr>
    </w:tbl>
    <w:p w14:paraId="3C64FD21">
      <w:pPr>
        <w:spacing w:line="360" w:lineRule="auto"/>
        <w:jc w:val="left"/>
        <w:rPr>
          <w:rFonts w:ascii="宋体" w:hAnsi="宋体" w:cs="宋体"/>
          <w:bCs/>
          <w:color w:val="auto"/>
          <w:sz w:val="24"/>
          <w:highlight w:val="none"/>
        </w:rPr>
      </w:pPr>
    </w:p>
    <w:tbl>
      <w:tblPr>
        <w:tblStyle w:val="4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76CDB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jc w:val="center"/>
        </w:trPr>
        <w:tc>
          <w:tcPr>
            <w:tcW w:w="4680" w:type="dxa"/>
            <w:noWrap w:val="0"/>
          </w:tcPr>
          <w:p w14:paraId="775BAD6A">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70B47F1C">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6682A245">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被授权代表身份证复印件</w:t>
            </w:r>
          </w:p>
          <w:p w14:paraId="122C10C7">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noWrap w:val="0"/>
          </w:tcPr>
          <w:p w14:paraId="407098B3">
            <w:pPr>
              <w:keepNext w:val="0"/>
              <w:keepLines w:val="0"/>
              <w:widowControl/>
              <w:suppressLineNumbers w:val="0"/>
              <w:spacing w:before="0" w:beforeAutospacing="0" w:after="0" w:afterAutospacing="0" w:line="360" w:lineRule="auto"/>
              <w:ind w:left="0" w:right="0"/>
              <w:jc w:val="left"/>
              <w:rPr>
                <w:rFonts w:ascii="宋体" w:hAnsi="宋体" w:cs="宋体"/>
                <w:color w:val="auto"/>
                <w:sz w:val="24"/>
                <w:highlight w:val="none"/>
              </w:rPr>
            </w:pPr>
          </w:p>
        </w:tc>
        <w:tc>
          <w:tcPr>
            <w:tcW w:w="5040" w:type="dxa"/>
            <w:noWrap w:val="0"/>
          </w:tcPr>
          <w:p w14:paraId="377FA057">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2D87400B">
            <w:pPr>
              <w:keepNext w:val="0"/>
              <w:keepLines w:val="0"/>
              <w:widowControl/>
              <w:suppressLineNumbers w:val="0"/>
              <w:spacing w:before="4" w:beforeAutospacing="0" w:after="0" w:afterAutospacing="0" w:line="360" w:lineRule="auto"/>
              <w:ind w:left="0" w:right="0"/>
              <w:rPr>
                <w:rFonts w:ascii="宋体" w:hAnsi="宋体" w:cs="宋体"/>
                <w:color w:val="auto"/>
                <w:sz w:val="24"/>
                <w:highlight w:val="none"/>
              </w:rPr>
            </w:pPr>
          </w:p>
          <w:p w14:paraId="4475EE3B">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被授权代表身份证复印件</w:t>
            </w:r>
          </w:p>
          <w:p w14:paraId="0F50264E">
            <w:pPr>
              <w:keepNext w:val="0"/>
              <w:keepLines w:val="0"/>
              <w:widowControl/>
              <w:suppressLineNumbers w:val="0"/>
              <w:spacing w:before="4" w:beforeAutospacing="0" w:after="0" w:afterAutospacing="0" w:line="360" w:lineRule="auto"/>
              <w:ind w:left="0" w:right="0"/>
              <w:jc w:val="center"/>
              <w:rPr>
                <w:rFonts w:ascii="宋体" w:hAnsi="宋体" w:cs="宋体"/>
                <w:color w:val="auto"/>
                <w:sz w:val="24"/>
                <w:highlight w:val="none"/>
              </w:rPr>
            </w:pPr>
            <w:r>
              <w:rPr>
                <w:rFonts w:hint="eastAsia" w:ascii="宋体" w:hAnsi="宋体" w:cs="宋体"/>
                <w:color w:val="auto"/>
                <w:sz w:val="24"/>
                <w:highlight w:val="none"/>
              </w:rPr>
              <w:t>（反面）</w:t>
            </w:r>
          </w:p>
        </w:tc>
      </w:tr>
    </w:tbl>
    <w:p w14:paraId="3AD87F38">
      <w:pPr>
        <w:outlineLvl w:val="9"/>
        <w:rPr>
          <w:rFonts w:ascii="宋体" w:hAnsi="宋体" w:cs="宋体"/>
          <w:b/>
          <w:color w:val="auto"/>
          <w:sz w:val="24"/>
          <w:szCs w:val="24"/>
          <w:highlight w:val="none"/>
        </w:rPr>
      </w:pPr>
      <w:bookmarkStart w:id="11" w:name="_Toc39873233"/>
      <w:bookmarkStart w:id="12" w:name="_Toc98277376"/>
      <w:bookmarkStart w:id="13" w:name="_Toc39873188"/>
      <w:bookmarkStart w:id="14" w:name="_Toc116946356"/>
      <w:bookmarkStart w:id="15" w:name="_Toc36850800"/>
      <w:r>
        <w:rPr>
          <w:rFonts w:hint="eastAsia" w:ascii="宋体" w:hAnsi="宋体" w:cs="宋体"/>
          <w:bCs/>
          <w:color w:val="auto"/>
          <w:sz w:val="24"/>
          <w:highlight w:val="none"/>
        </w:rPr>
        <w:br w:type="page"/>
      </w:r>
      <w:r>
        <w:rPr>
          <w:rFonts w:hint="eastAsia" w:ascii="宋体" w:hAnsi="宋体" w:cs="宋体"/>
          <w:b/>
          <w:color w:val="auto"/>
          <w:sz w:val="24"/>
          <w:szCs w:val="24"/>
          <w:highlight w:val="none"/>
        </w:rPr>
        <w:t>法定代表人亲自参加投标的需提供：</w:t>
      </w:r>
    </w:p>
    <w:p w14:paraId="37AC8649">
      <w:pPr>
        <w:spacing w:line="360" w:lineRule="auto"/>
        <w:jc w:val="center"/>
        <w:rPr>
          <w:rFonts w:ascii="宋体" w:hAnsi="宋体"/>
          <w:b/>
          <w:color w:val="auto"/>
          <w:sz w:val="28"/>
          <w:szCs w:val="28"/>
          <w:highlight w:val="none"/>
        </w:rPr>
      </w:pPr>
    </w:p>
    <w:p w14:paraId="19A28168">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法定代表人身份证明书（格式）</w:t>
      </w:r>
    </w:p>
    <w:p w14:paraId="2D7BF04E">
      <w:pPr>
        <w:spacing w:line="360" w:lineRule="auto"/>
        <w:ind w:firstLine="612"/>
        <w:rPr>
          <w:rFonts w:ascii="宋体" w:hAnsi="宋体"/>
          <w:color w:val="auto"/>
          <w:sz w:val="24"/>
          <w:szCs w:val="24"/>
          <w:highlight w:val="none"/>
        </w:rPr>
      </w:pPr>
      <w:r>
        <w:rPr>
          <w:rFonts w:hint="eastAsia" w:ascii="宋体" w:hAnsi="宋体"/>
          <w:color w:val="auto"/>
          <w:sz w:val="24"/>
          <w:szCs w:val="24"/>
          <w:highlight w:val="none"/>
        </w:rPr>
        <w:t>单位名称：</w:t>
      </w:r>
    </w:p>
    <w:p w14:paraId="7B9D532C">
      <w:pPr>
        <w:spacing w:line="360" w:lineRule="auto"/>
        <w:ind w:firstLine="612"/>
        <w:rPr>
          <w:rFonts w:ascii="宋体" w:hAnsi="宋体"/>
          <w:color w:val="auto"/>
          <w:sz w:val="24"/>
          <w:szCs w:val="24"/>
          <w:highlight w:val="none"/>
        </w:rPr>
      </w:pPr>
    </w:p>
    <w:p w14:paraId="30337702">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单位性质：</w:t>
      </w:r>
    </w:p>
    <w:p w14:paraId="0766A250">
      <w:pPr>
        <w:spacing w:line="360" w:lineRule="auto"/>
        <w:ind w:firstLine="610"/>
        <w:rPr>
          <w:rFonts w:ascii="宋体" w:hAnsi="宋体"/>
          <w:color w:val="auto"/>
          <w:sz w:val="24"/>
          <w:szCs w:val="24"/>
          <w:highlight w:val="none"/>
        </w:rPr>
      </w:pPr>
    </w:p>
    <w:p w14:paraId="4D96394C">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地    址：</w:t>
      </w:r>
    </w:p>
    <w:p w14:paraId="641054CB">
      <w:pPr>
        <w:spacing w:line="360" w:lineRule="auto"/>
        <w:ind w:firstLine="610"/>
        <w:rPr>
          <w:rFonts w:ascii="宋体" w:hAnsi="宋体"/>
          <w:color w:val="auto"/>
          <w:sz w:val="24"/>
          <w:szCs w:val="24"/>
          <w:highlight w:val="none"/>
        </w:rPr>
      </w:pPr>
    </w:p>
    <w:p w14:paraId="23FC0552">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成立时间：年月日</w:t>
      </w:r>
    </w:p>
    <w:p w14:paraId="61C1D83C">
      <w:pPr>
        <w:spacing w:line="360" w:lineRule="auto"/>
        <w:ind w:firstLine="610"/>
        <w:rPr>
          <w:rFonts w:ascii="宋体" w:hAnsi="宋体"/>
          <w:color w:val="auto"/>
          <w:sz w:val="24"/>
          <w:szCs w:val="24"/>
          <w:highlight w:val="none"/>
        </w:rPr>
      </w:pPr>
    </w:p>
    <w:p w14:paraId="37C09FFC">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经营期限：</w:t>
      </w:r>
    </w:p>
    <w:p w14:paraId="01D00813">
      <w:pPr>
        <w:spacing w:line="360" w:lineRule="auto"/>
        <w:ind w:firstLine="610"/>
        <w:rPr>
          <w:rFonts w:ascii="宋体" w:hAnsi="宋体"/>
          <w:color w:val="auto"/>
          <w:sz w:val="24"/>
          <w:szCs w:val="24"/>
          <w:highlight w:val="none"/>
        </w:rPr>
      </w:pPr>
    </w:p>
    <w:p w14:paraId="186A2B5A">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lang w:eastAsia="zh-CN"/>
        </w:rPr>
        <w:t xml:space="preserve">姓名 </w:t>
      </w:r>
      <w:r>
        <w:rPr>
          <w:rFonts w:hint="eastAsia" w:ascii="宋体" w:hAnsi="宋体"/>
          <w:color w:val="auto"/>
          <w:sz w:val="24"/>
          <w:szCs w:val="24"/>
          <w:highlight w:val="none"/>
        </w:rPr>
        <w:t>性别：年龄：职务：</w:t>
      </w:r>
    </w:p>
    <w:p w14:paraId="2139AF9E">
      <w:pPr>
        <w:spacing w:line="360" w:lineRule="auto"/>
        <w:ind w:firstLine="610"/>
        <w:rPr>
          <w:rFonts w:ascii="宋体" w:hAnsi="宋体"/>
          <w:color w:val="auto"/>
          <w:sz w:val="24"/>
          <w:szCs w:val="24"/>
          <w:highlight w:val="none"/>
        </w:rPr>
      </w:pPr>
    </w:p>
    <w:p w14:paraId="5893A0BF">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系</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的法定代表人。</w:t>
      </w:r>
    </w:p>
    <w:p w14:paraId="2A016E3A">
      <w:pPr>
        <w:spacing w:line="360" w:lineRule="auto"/>
        <w:ind w:firstLine="610"/>
        <w:rPr>
          <w:rFonts w:ascii="宋体" w:hAnsi="宋体"/>
          <w:color w:val="auto"/>
          <w:sz w:val="24"/>
          <w:szCs w:val="24"/>
          <w:highlight w:val="none"/>
        </w:rPr>
      </w:pPr>
    </w:p>
    <w:p w14:paraId="23450BC4">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特此证明。</w:t>
      </w:r>
    </w:p>
    <w:p w14:paraId="12656B45">
      <w:pPr>
        <w:tabs>
          <w:tab w:val="left" w:pos="720"/>
          <w:tab w:val="left" w:pos="900"/>
        </w:tabs>
        <w:spacing w:line="600" w:lineRule="auto"/>
        <w:ind w:firstLine="4320"/>
        <w:rPr>
          <w:rFonts w:ascii="宋体" w:hAnsi="宋体"/>
          <w:color w:val="auto"/>
          <w:sz w:val="24"/>
          <w:szCs w:val="24"/>
          <w:highlight w:val="none"/>
        </w:rPr>
      </w:pPr>
      <w:r>
        <w:rPr>
          <w:rFonts w:hint="eastAsia" w:ascii="宋体" w:hAnsi="宋体"/>
          <w:color w:val="auto"/>
          <w:sz w:val="24"/>
          <w:szCs w:val="24"/>
          <w:highlight w:val="none"/>
        </w:rPr>
        <w:t>投标供应商：</w:t>
      </w:r>
      <w:r>
        <w:rPr>
          <w:rFonts w:hint="eastAsia" w:ascii="宋体" w:hAnsi="宋体"/>
          <w:color w:val="auto"/>
          <w:sz w:val="24"/>
          <w:szCs w:val="24"/>
          <w:highlight w:val="none"/>
          <w:u w:val="single"/>
        </w:rPr>
        <w:t xml:space="preserve">             （盖公章）</w:t>
      </w:r>
    </w:p>
    <w:p w14:paraId="755D038F">
      <w:pPr>
        <w:widowControl/>
        <w:ind w:right="480" w:firstLine="5280"/>
        <w:rPr>
          <w:rFonts w:ascii="宋体" w:hAnsi="宋体"/>
          <w:color w:val="auto"/>
          <w:sz w:val="24"/>
          <w:szCs w:val="24"/>
          <w:highlight w:val="none"/>
        </w:rPr>
      </w:pPr>
      <w:r>
        <w:rPr>
          <w:rFonts w:hint="eastAsia" w:ascii="宋体" w:hAnsi="宋体"/>
          <w:color w:val="auto"/>
          <w:sz w:val="24"/>
          <w:szCs w:val="24"/>
          <w:highlight w:val="none"/>
        </w:rPr>
        <w:t>日  期：  年  月  日</w:t>
      </w:r>
    </w:p>
    <w:p w14:paraId="7E72715C">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投标人法定代表人身份证扫描件：</w:t>
      </w:r>
    </w:p>
    <w:p w14:paraId="19C2A44E">
      <w:pPr>
        <w:pStyle w:val="20"/>
        <w:rPr>
          <w:rFonts w:hint="eastAsia" w:ascii="宋体" w:hAnsi="宋体" w:cs="宋体"/>
          <w:bCs/>
          <w:color w:val="auto"/>
          <w:sz w:val="24"/>
          <w:szCs w:val="24"/>
          <w:highlight w:val="none"/>
        </w:rPr>
      </w:pPr>
    </w:p>
    <w:tbl>
      <w:tblPr>
        <w:tblStyle w:val="43"/>
        <w:tblW w:w="10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4656"/>
      </w:tblGrid>
      <w:tr w14:paraId="6E98C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0" w:hRule="atLeast"/>
          <w:jc w:val="center"/>
        </w:trPr>
        <w:tc>
          <w:tcPr>
            <w:tcW w:w="4680" w:type="dxa"/>
          </w:tcPr>
          <w:p w14:paraId="160AE808">
            <w:pPr>
              <w:keepNext w:val="0"/>
              <w:keepLines w:val="0"/>
              <w:widowControl/>
              <w:suppressLineNumbers w:val="0"/>
              <w:spacing w:before="4" w:beforeAutospacing="0" w:after="0" w:afterAutospacing="0" w:line="360" w:lineRule="auto"/>
              <w:ind w:left="0" w:right="0"/>
              <w:rPr>
                <w:rFonts w:hint="eastAsia" w:ascii="宋体" w:hAnsi="宋体" w:cs="宋体"/>
                <w:color w:val="auto"/>
                <w:sz w:val="24"/>
                <w:highlight w:val="none"/>
              </w:rPr>
            </w:pPr>
          </w:p>
          <w:p w14:paraId="160C93AF">
            <w:pPr>
              <w:keepNext w:val="0"/>
              <w:keepLines w:val="0"/>
              <w:widowControl/>
              <w:suppressLineNumbers w:val="0"/>
              <w:spacing w:before="4" w:beforeAutospacing="0" w:after="0" w:afterAutospacing="0" w:line="360" w:lineRule="auto"/>
              <w:ind w:left="0" w:right="0"/>
              <w:rPr>
                <w:rFonts w:hint="eastAsia" w:ascii="宋体" w:hAnsi="宋体" w:cs="宋体"/>
                <w:color w:val="auto"/>
                <w:sz w:val="24"/>
                <w:highlight w:val="none"/>
              </w:rPr>
            </w:pPr>
          </w:p>
          <w:p w14:paraId="36CB430B">
            <w:pPr>
              <w:keepNext w:val="0"/>
              <w:keepLines w:val="0"/>
              <w:widowControl/>
              <w:suppressLineNumbers w:val="0"/>
              <w:spacing w:before="4" w:beforeAutospacing="0" w:after="0" w:afterAutospacing="0" w:line="360" w:lineRule="auto"/>
              <w:ind w:left="0" w:right="0"/>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744BE7E0">
            <w:pPr>
              <w:keepNext w:val="0"/>
              <w:keepLines w:val="0"/>
              <w:widowControl/>
              <w:suppressLineNumbers w:val="0"/>
              <w:spacing w:before="4" w:beforeAutospacing="0" w:after="0" w:afterAutospacing="0" w:line="360" w:lineRule="auto"/>
              <w:ind w:left="0" w:right="0"/>
              <w:jc w:val="center"/>
              <w:rPr>
                <w:rFonts w:hint="eastAsia" w:ascii="宋体" w:hAnsi="宋体" w:cs="宋体"/>
                <w:color w:val="auto"/>
                <w:sz w:val="24"/>
                <w:highlight w:val="none"/>
              </w:rPr>
            </w:pPr>
            <w:r>
              <w:rPr>
                <w:rFonts w:hint="eastAsia" w:ascii="宋体" w:hAnsi="宋体" w:cs="宋体"/>
                <w:color w:val="auto"/>
                <w:sz w:val="24"/>
                <w:highlight w:val="none"/>
              </w:rPr>
              <w:t>（正面）</w:t>
            </w:r>
          </w:p>
        </w:tc>
        <w:tc>
          <w:tcPr>
            <w:tcW w:w="720" w:type="dxa"/>
            <w:tcBorders>
              <w:top w:val="nil"/>
              <w:bottom w:val="nil"/>
            </w:tcBorders>
          </w:tcPr>
          <w:p w14:paraId="7A0170BB">
            <w:pPr>
              <w:keepNext w:val="0"/>
              <w:keepLines w:val="0"/>
              <w:widowControl/>
              <w:suppressLineNumbers w:val="0"/>
              <w:spacing w:before="0" w:beforeAutospacing="0" w:after="0" w:afterAutospacing="0" w:line="360" w:lineRule="auto"/>
              <w:ind w:left="0" w:right="0"/>
              <w:jc w:val="left"/>
              <w:rPr>
                <w:rFonts w:hint="eastAsia" w:ascii="宋体" w:hAnsi="宋体" w:cs="宋体"/>
                <w:color w:val="auto"/>
                <w:sz w:val="24"/>
                <w:highlight w:val="none"/>
              </w:rPr>
            </w:pPr>
          </w:p>
        </w:tc>
        <w:tc>
          <w:tcPr>
            <w:tcW w:w="4656" w:type="dxa"/>
          </w:tcPr>
          <w:p w14:paraId="669DDFD9">
            <w:pPr>
              <w:keepNext w:val="0"/>
              <w:keepLines w:val="0"/>
              <w:widowControl/>
              <w:suppressLineNumbers w:val="0"/>
              <w:spacing w:before="4" w:beforeAutospacing="0" w:after="0" w:afterAutospacing="0" w:line="360" w:lineRule="auto"/>
              <w:ind w:left="0" w:right="0"/>
              <w:rPr>
                <w:rFonts w:hint="eastAsia" w:ascii="宋体" w:hAnsi="宋体" w:cs="宋体"/>
                <w:color w:val="auto"/>
                <w:sz w:val="24"/>
                <w:highlight w:val="none"/>
              </w:rPr>
            </w:pPr>
          </w:p>
          <w:p w14:paraId="5B65EBA5">
            <w:pPr>
              <w:keepNext w:val="0"/>
              <w:keepLines w:val="0"/>
              <w:widowControl/>
              <w:suppressLineNumbers w:val="0"/>
              <w:spacing w:before="4" w:beforeAutospacing="0" w:after="0" w:afterAutospacing="0" w:line="360" w:lineRule="auto"/>
              <w:ind w:left="0" w:right="0"/>
              <w:rPr>
                <w:rFonts w:hint="eastAsia" w:ascii="宋体" w:hAnsi="宋体" w:cs="宋体"/>
                <w:color w:val="auto"/>
                <w:sz w:val="24"/>
                <w:highlight w:val="none"/>
              </w:rPr>
            </w:pPr>
          </w:p>
          <w:p w14:paraId="73BB1EAD">
            <w:pPr>
              <w:keepNext w:val="0"/>
              <w:keepLines w:val="0"/>
              <w:widowControl/>
              <w:suppressLineNumbers w:val="0"/>
              <w:spacing w:before="4" w:beforeAutospacing="0" w:after="0" w:afterAutospacing="0" w:line="360" w:lineRule="auto"/>
              <w:ind w:left="0" w:right="0"/>
              <w:jc w:val="center"/>
              <w:rPr>
                <w:rFonts w:hint="eastAsia" w:ascii="宋体" w:hAnsi="宋体" w:cs="宋体"/>
                <w:color w:val="auto"/>
                <w:sz w:val="24"/>
                <w:highlight w:val="none"/>
              </w:rPr>
            </w:pPr>
            <w:r>
              <w:rPr>
                <w:rFonts w:hint="eastAsia" w:ascii="宋体" w:hAnsi="宋体" w:cs="宋体"/>
                <w:color w:val="auto"/>
                <w:sz w:val="24"/>
                <w:highlight w:val="none"/>
              </w:rPr>
              <w:t>法定代表人身份证复印件</w:t>
            </w:r>
          </w:p>
          <w:p w14:paraId="62598F60">
            <w:pPr>
              <w:keepNext w:val="0"/>
              <w:keepLines w:val="0"/>
              <w:widowControl/>
              <w:suppressLineNumbers w:val="0"/>
              <w:spacing w:before="4" w:beforeAutospacing="0" w:after="0" w:afterAutospacing="0" w:line="360" w:lineRule="auto"/>
              <w:ind w:left="0" w:right="0"/>
              <w:jc w:val="center"/>
              <w:rPr>
                <w:rFonts w:hint="eastAsia" w:ascii="宋体" w:hAnsi="宋体" w:cs="宋体"/>
                <w:color w:val="auto"/>
                <w:sz w:val="24"/>
                <w:highlight w:val="none"/>
              </w:rPr>
            </w:pPr>
            <w:r>
              <w:rPr>
                <w:rFonts w:hint="eastAsia" w:ascii="宋体" w:hAnsi="宋体" w:cs="宋体"/>
                <w:color w:val="auto"/>
                <w:sz w:val="24"/>
                <w:highlight w:val="none"/>
              </w:rPr>
              <w:t>（反面）</w:t>
            </w:r>
          </w:p>
        </w:tc>
      </w:tr>
    </w:tbl>
    <w:p w14:paraId="5D878CBF">
      <w:pPr>
        <w:rPr>
          <w:rFonts w:hint="eastAsia" w:ascii="宋体" w:hAnsi="宋体" w:cs="宋体"/>
          <w:bCs/>
          <w:color w:val="auto"/>
          <w:sz w:val="24"/>
          <w:highlight w:val="none"/>
        </w:rPr>
      </w:pPr>
    </w:p>
    <w:p w14:paraId="110CC0B4">
      <w:pPr>
        <w:pageBreakBefore/>
        <w:spacing w:line="360" w:lineRule="auto"/>
        <w:outlineLvl w:val="1"/>
        <w:rPr>
          <w:rFonts w:ascii="宋体" w:hAnsi="宋体" w:cs="宋体"/>
          <w:bCs/>
          <w:color w:val="auto"/>
          <w:sz w:val="24"/>
          <w:highlight w:val="none"/>
        </w:rPr>
      </w:pPr>
      <w:r>
        <w:rPr>
          <w:rFonts w:hint="eastAsia" w:ascii="宋体" w:hAnsi="宋体" w:cs="宋体"/>
          <w:bCs/>
          <w:color w:val="auto"/>
          <w:sz w:val="24"/>
          <w:highlight w:val="none"/>
        </w:rPr>
        <w:t>（四）政府采购投标及履约承诺函（格式）</w:t>
      </w:r>
      <w:bookmarkEnd w:id="11"/>
      <w:bookmarkEnd w:id="12"/>
      <w:bookmarkEnd w:id="13"/>
      <w:bookmarkEnd w:id="14"/>
      <w:bookmarkEnd w:id="15"/>
    </w:p>
    <w:p w14:paraId="32BB31CB">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政府采购投标及履约承诺函</w:t>
      </w:r>
    </w:p>
    <w:p w14:paraId="79AF24A0">
      <w:pPr>
        <w:spacing w:line="360" w:lineRule="auto"/>
        <w:rPr>
          <w:rFonts w:ascii="宋体" w:hAnsi="宋体" w:cs="宋体"/>
          <w:color w:val="auto"/>
          <w:sz w:val="24"/>
          <w:highlight w:val="none"/>
        </w:rPr>
      </w:pPr>
      <w:r>
        <w:rPr>
          <w:rFonts w:hint="eastAsia" w:ascii="宋体" w:hAnsi="宋体" w:cs="宋体"/>
          <w:color w:val="auto"/>
          <w:sz w:val="24"/>
          <w:highlight w:val="none"/>
        </w:rPr>
        <w:t>（投标供应商名称）在此承诺：</w:t>
      </w:r>
    </w:p>
    <w:p w14:paraId="20DFCEEE">
      <w:pPr>
        <w:spacing w:line="360" w:lineRule="auto"/>
        <w:ind w:left="479" w:leftChars="228" w:firstLine="67" w:firstLineChars="28"/>
        <w:jc w:val="left"/>
        <w:rPr>
          <w:rFonts w:ascii="宋体" w:hAnsi="宋体" w:cs="宋体"/>
          <w:bCs/>
          <w:color w:val="auto"/>
          <w:sz w:val="24"/>
          <w:highlight w:val="none"/>
        </w:rPr>
      </w:pPr>
      <w:r>
        <w:rPr>
          <w:rFonts w:hint="eastAsia" w:ascii="宋体" w:hAnsi="宋体" w:cs="宋体"/>
          <w:bCs/>
          <w:color w:val="auto"/>
          <w:sz w:val="24"/>
          <w:highlight w:val="none"/>
        </w:rPr>
        <w:t>我公司</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单位</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愿针对此次</w:t>
      </w:r>
      <w:r>
        <w:rPr>
          <w:rFonts w:hint="eastAsia" w:ascii="宋体" w:hAnsi="宋体" w:cs="宋体"/>
          <w:b/>
          <w:color w:val="auto"/>
          <w:sz w:val="24"/>
          <w:highlight w:val="none"/>
          <w:u w:val="single"/>
        </w:rPr>
        <w:t xml:space="preserve">             </w:t>
      </w:r>
      <w:r>
        <w:rPr>
          <w:rFonts w:hint="eastAsia" w:ascii="宋体" w:hAnsi="宋体" w:cs="宋体"/>
          <w:bCs/>
          <w:color w:val="auto"/>
          <w:sz w:val="24"/>
          <w:highlight w:val="none"/>
        </w:rPr>
        <w:t>（项目名称）进行投标。我单位承诺如下：</w:t>
      </w:r>
      <w:r>
        <w:rPr>
          <w:rFonts w:hint="eastAsia" w:ascii="宋体" w:hAnsi="宋体" w:cs="宋体"/>
          <w:bCs/>
          <w:color w:val="auto"/>
          <w:sz w:val="24"/>
          <w:highlight w:val="none"/>
        </w:rPr>
        <w:br w:type="textWrapping"/>
      </w:r>
      <w:r>
        <w:rPr>
          <w:rFonts w:hint="eastAsia" w:ascii="宋体" w:hAnsi="宋体" w:cs="宋体"/>
          <w:bCs/>
          <w:color w:val="auto"/>
          <w:sz w:val="24"/>
          <w:highlight w:val="none"/>
        </w:rPr>
        <w:t>1.我单位本招标项目所提供的货物或服务未侵犯知识产权。</w:t>
      </w:r>
    </w:p>
    <w:p w14:paraId="67A35563">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2.本公司（单位）具备履行合同所必需的设备和专业技术能力。</w:t>
      </w:r>
    </w:p>
    <w:p w14:paraId="4CAE27F4">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3.我单位参与本项目投标前三年内，在经营活动中没有违法记录。</w:t>
      </w:r>
    </w:p>
    <w:p w14:paraId="725A68C2">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4.我单位参与本项目政府采购活动时不存在被有关部门禁止参与政府采购活动且在有效期内的情况。</w:t>
      </w:r>
    </w:p>
    <w:p w14:paraId="5CF9EE08">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5.我单位具备《中华人民共和国政府采购法》第二十二条规定的条件，承诺如下：</w:t>
      </w:r>
    </w:p>
    <w:p w14:paraId="2C56AE14">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07CEEF6A">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（2）我方符合法律、行政法规规定的其他条件。</w:t>
      </w:r>
    </w:p>
    <w:p w14:paraId="6D665067">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6.我单位未被列入失信被执行人、税收违法案件当事人名单、政府采购严重违法失信行为记录名单。</w:t>
      </w:r>
    </w:p>
    <w:p w14:paraId="7F1ADEEA">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7.我方愿意向贵方提供任何与本项报价有关的数据、情况和技术资料。若贵方需要，我方愿意提供我方作出的一切承诺的证明材料。</w:t>
      </w:r>
    </w:p>
    <w:p w14:paraId="31CF1350">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8.我方与其他供应商不存在单位负责人为同一人或者存在直接控股、管理关系。</w:t>
      </w:r>
    </w:p>
    <w:p w14:paraId="125862B3">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9.我方承诺未为本项目提供整体设计、规范编制或者项目管理、监理、检测等服务。</w:t>
      </w:r>
    </w:p>
    <w:p w14:paraId="37568B8D">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10.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1A3D4CEE">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11.我单位如果中标，做到诚实守信，依照本项目招标文件需求内容、签署的采购合同及本单位在投标中所作的一切承诺履约。</w:t>
      </w:r>
    </w:p>
    <w:p w14:paraId="42BDE555">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12.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5CF39417">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13.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cs="宋体"/>
          <w:bCs/>
          <w:color w:val="auto"/>
          <w:sz w:val="24"/>
          <w:highlight w:val="none"/>
          <w:lang w:eastAsia="zh-CN"/>
        </w:rPr>
        <w:t>作出</w:t>
      </w:r>
      <w:r>
        <w:rPr>
          <w:rFonts w:hint="eastAsia" w:ascii="宋体" w:hAnsi="宋体" w:cs="宋体"/>
          <w:bCs/>
          <w:color w:val="auto"/>
          <w:sz w:val="24"/>
          <w:highlight w:val="none"/>
        </w:rPr>
        <w:t>的行政处罚。</w:t>
      </w:r>
    </w:p>
    <w:p w14:paraId="5D24EC9E">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14.我单位承诺不非法转包、分包。</w:t>
      </w:r>
    </w:p>
    <w:p w14:paraId="3ED3EDF0">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15.我单位承诺未参与本项目的采购需求、技术指标、商务指标等内容的设定，不存在对其他投标供应商不公平的行为。</w:t>
      </w:r>
    </w:p>
    <w:p w14:paraId="35344E40">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以上承诺，如有违反，愿依照国家相关法律处理，并承担由此给采购人带来的损失。</w:t>
      </w:r>
    </w:p>
    <w:p w14:paraId="384D630E">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16.所有与本项目有关的函件请发往下列地址：</w:t>
      </w:r>
    </w:p>
    <w:p w14:paraId="7568238F">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地 址：__________________，邮政编码：__________________</w:t>
      </w:r>
    </w:p>
    <w:p w14:paraId="5A512B44">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 xml:space="preserve">电 话：__________________，传 真：__________________  </w:t>
      </w:r>
    </w:p>
    <w:p w14:paraId="7E2BCA02">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代表姓名：_______________，职 务：__________________</w:t>
      </w:r>
    </w:p>
    <w:p w14:paraId="274A68FC">
      <w:pPr>
        <w:spacing w:line="360" w:lineRule="auto"/>
        <w:ind w:firstLine="480"/>
        <w:rPr>
          <w:rFonts w:ascii="宋体" w:hAnsi="宋体" w:cs="宋体"/>
          <w:bCs/>
          <w:color w:val="auto"/>
          <w:sz w:val="24"/>
          <w:highlight w:val="none"/>
        </w:rPr>
      </w:pPr>
    </w:p>
    <w:p w14:paraId="31C19020">
      <w:pPr>
        <w:spacing w:line="360" w:lineRule="auto"/>
        <w:ind w:firstLine="5400"/>
        <w:rPr>
          <w:rFonts w:ascii="宋体" w:hAnsi="宋体" w:cs="宋体"/>
          <w:bCs/>
          <w:color w:val="auto"/>
          <w:sz w:val="24"/>
          <w:highlight w:val="none"/>
        </w:rPr>
      </w:pPr>
    </w:p>
    <w:p w14:paraId="652742B5">
      <w:pPr>
        <w:spacing w:line="360" w:lineRule="auto"/>
        <w:ind w:firstLine="3720"/>
        <w:rPr>
          <w:rFonts w:ascii="宋体" w:hAnsi="宋体" w:cs="宋体"/>
          <w:bCs/>
          <w:color w:val="auto"/>
          <w:sz w:val="24"/>
          <w:highlight w:val="none"/>
        </w:rPr>
      </w:pPr>
      <w:r>
        <w:rPr>
          <w:rFonts w:hint="eastAsia" w:ascii="宋体" w:hAnsi="宋体" w:cs="宋体"/>
          <w:bCs/>
          <w:color w:val="auto"/>
          <w:sz w:val="24"/>
          <w:highlight w:val="none"/>
        </w:rPr>
        <w:t>投标供应商（盖章）：</w:t>
      </w:r>
    </w:p>
    <w:p w14:paraId="54A002F5">
      <w:pPr>
        <w:spacing w:line="360" w:lineRule="auto"/>
        <w:ind w:firstLine="1080"/>
        <w:rPr>
          <w:rFonts w:ascii="宋体" w:hAnsi="宋体" w:cs="宋体"/>
          <w:bCs/>
          <w:color w:val="auto"/>
          <w:sz w:val="24"/>
          <w:highlight w:val="none"/>
        </w:rPr>
      </w:pPr>
      <w:r>
        <w:rPr>
          <w:rFonts w:hint="eastAsia" w:ascii="宋体" w:hAnsi="宋体" w:cs="宋体"/>
          <w:bCs/>
          <w:color w:val="auto"/>
          <w:sz w:val="24"/>
          <w:highlight w:val="none"/>
        </w:rPr>
        <w:t>法定代表人或法定代表人授权代表签字或盖章：</w:t>
      </w:r>
    </w:p>
    <w:p w14:paraId="664F43FB">
      <w:pPr>
        <w:spacing w:line="360" w:lineRule="auto"/>
        <w:ind w:firstLine="5160"/>
        <w:rPr>
          <w:rFonts w:ascii="宋体" w:hAnsi="宋体" w:cs="宋体"/>
          <w:bCs/>
          <w:color w:val="auto"/>
          <w:sz w:val="24"/>
          <w:highlight w:val="none"/>
        </w:rPr>
      </w:pPr>
      <w:r>
        <w:rPr>
          <w:rFonts w:hint="eastAsia" w:ascii="宋体" w:hAnsi="宋体" w:cs="宋体"/>
          <w:bCs/>
          <w:color w:val="auto"/>
          <w:sz w:val="24"/>
          <w:highlight w:val="none"/>
        </w:rPr>
        <w:t>日  期：</w:t>
      </w:r>
    </w:p>
    <w:p w14:paraId="4CFA0021">
      <w:pPr>
        <w:rPr>
          <w:rFonts w:ascii="宋体" w:hAnsi="宋体" w:cs="宋体"/>
          <w:bCs/>
          <w:color w:val="auto"/>
          <w:sz w:val="24"/>
          <w:highlight w:val="none"/>
        </w:rPr>
      </w:pPr>
      <w:bookmarkStart w:id="16" w:name="_Toc98277389"/>
      <w:bookmarkStart w:id="17" w:name="_Toc116946368"/>
      <w:r>
        <w:rPr>
          <w:rFonts w:hint="eastAsia" w:ascii="宋体" w:hAnsi="宋体" w:cs="宋体"/>
          <w:bCs/>
          <w:color w:val="auto"/>
          <w:sz w:val="24"/>
          <w:highlight w:val="none"/>
        </w:rPr>
        <w:br w:type="page" w:clear="all"/>
      </w:r>
    </w:p>
    <w:p w14:paraId="035C4036">
      <w:pPr>
        <w:spacing w:line="360" w:lineRule="auto"/>
        <w:outlineLvl w:val="1"/>
        <w:rPr>
          <w:rFonts w:ascii="宋体" w:hAnsi="宋体"/>
          <w:bCs/>
          <w:color w:val="auto"/>
          <w:sz w:val="24"/>
          <w:highlight w:val="none"/>
        </w:rPr>
      </w:pPr>
      <w:r>
        <w:rPr>
          <w:rFonts w:hint="eastAsia" w:ascii="宋体" w:hAnsi="宋体" w:cs="宋体"/>
          <w:bCs/>
          <w:color w:val="auto"/>
          <w:sz w:val="24"/>
          <w:highlight w:val="none"/>
        </w:rPr>
        <w:t>（五）</w:t>
      </w:r>
      <w:r>
        <w:rPr>
          <w:rFonts w:hint="eastAsia" w:ascii="宋体" w:hAnsi="宋体"/>
          <w:bCs/>
          <w:color w:val="auto"/>
          <w:sz w:val="24"/>
          <w:highlight w:val="none"/>
        </w:rPr>
        <w:t>承诺书（格式）</w:t>
      </w:r>
    </w:p>
    <w:p w14:paraId="277155DC">
      <w:pPr>
        <w:spacing w:line="360" w:lineRule="auto"/>
        <w:jc w:val="center"/>
        <w:outlineLvl w:val="1"/>
        <w:rPr>
          <w:rFonts w:ascii="宋体" w:hAnsi="宋体"/>
          <w:bCs/>
          <w:color w:val="auto"/>
          <w:sz w:val="28"/>
          <w:szCs w:val="28"/>
          <w:highlight w:val="none"/>
        </w:rPr>
      </w:pPr>
      <w:r>
        <w:rPr>
          <w:rFonts w:hint="eastAsia" w:ascii="宋体" w:hAnsi="宋体"/>
          <w:bCs/>
          <w:color w:val="auto"/>
          <w:sz w:val="28"/>
          <w:szCs w:val="28"/>
          <w:highlight w:val="none"/>
        </w:rPr>
        <w:t>承诺书1</w:t>
      </w:r>
    </w:p>
    <w:p w14:paraId="497FC52C">
      <w:pPr>
        <w:spacing w:line="360" w:lineRule="auto"/>
        <w:rPr>
          <w:rFonts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（投标供应商名称）在此承诺：</w:t>
      </w:r>
    </w:p>
    <w:p w14:paraId="1D86B960">
      <w:pPr>
        <w:spacing w:line="360" w:lineRule="auto"/>
        <w:ind w:firstLine="480"/>
        <w:rPr>
          <w:rFonts w:ascii="宋体" w:hAnsi="宋体"/>
          <w:color w:val="auto"/>
          <w:sz w:val="24"/>
          <w:highlight w:val="none"/>
        </w:rPr>
      </w:pPr>
    </w:p>
    <w:p w14:paraId="4FFA8791">
      <w:pPr>
        <w:spacing w:line="360" w:lineRule="auto"/>
        <w:ind w:right="-74" w:firstLine="12"/>
        <w:rPr>
          <w:rFonts w:ascii="宋体" w:hAnsi="宋体"/>
          <w:color w:val="auto"/>
          <w:sz w:val="24"/>
          <w:highlight w:val="none"/>
        </w:rPr>
      </w:pPr>
      <w:r>
        <w:rPr>
          <w:rFonts w:hint="eastAsia" w:ascii="宋体" w:hAnsi="宋体"/>
          <w:color w:val="auto"/>
          <w:sz w:val="24"/>
          <w:highlight w:val="none"/>
        </w:rPr>
        <w:t xml:space="preserve">    我方系</w:t>
      </w:r>
      <w:r>
        <w:rPr>
          <w:rFonts w:hint="eastAsia" w:ascii="宋体" w:hAnsi="宋体"/>
          <w:color w:val="auto"/>
          <w:sz w:val="24"/>
          <w:highlight w:val="none"/>
          <w:u w:val="single"/>
        </w:rPr>
        <w:t xml:space="preserve">                       项目的投标供应商</w:t>
      </w:r>
      <w:r>
        <w:rPr>
          <w:rFonts w:hint="eastAsia" w:ascii="宋体" w:hAnsi="宋体"/>
          <w:color w:val="auto"/>
          <w:sz w:val="24"/>
          <w:highlight w:val="none"/>
        </w:rPr>
        <w:t>，现郑重承诺：</w:t>
      </w:r>
    </w:p>
    <w:p w14:paraId="7D5A8B11">
      <w:pPr>
        <w:spacing w:line="360" w:lineRule="auto"/>
        <w:ind w:right="-74" w:firstLine="12"/>
        <w:rPr>
          <w:rFonts w:ascii="宋体" w:hAnsi="宋体"/>
          <w:color w:val="auto"/>
          <w:sz w:val="24"/>
          <w:highlight w:val="none"/>
        </w:rPr>
      </w:pPr>
    </w:p>
    <w:p w14:paraId="5840AD0C">
      <w:pPr>
        <w:spacing w:line="360" w:lineRule="auto"/>
        <w:ind w:right="-74" w:firstLine="491"/>
        <w:rPr>
          <w:rFonts w:ascii="宋体" w:hAnsi="宋体"/>
          <w:color w:val="auto"/>
          <w:sz w:val="24"/>
          <w:highlight w:val="none"/>
        </w:rPr>
      </w:pPr>
      <w:r>
        <w:rPr>
          <w:rFonts w:hint="eastAsia" w:ascii="宋体" w:hAnsi="宋体"/>
          <w:color w:val="auto"/>
          <w:sz w:val="24"/>
          <w:highlight w:val="none"/>
        </w:rPr>
        <w:t>我公司（单位）具有履行合同的能力，没有被责令停业、投标资格被取消、财产被接管、冻结、破产状况，而且在最近三年内没有骗取中标和严重违约及重大质量问题。</w:t>
      </w:r>
    </w:p>
    <w:p w14:paraId="763B6D8E">
      <w:pPr>
        <w:spacing w:line="360" w:lineRule="auto"/>
        <w:ind w:right="-74" w:firstLine="491"/>
        <w:rPr>
          <w:rFonts w:ascii="宋体" w:hAnsi="宋体"/>
          <w:color w:val="auto"/>
          <w:sz w:val="24"/>
          <w:highlight w:val="none"/>
        </w:rPr>
      </w:pPr>
      <w:r>
        <w:rPr>
          <w:rFonts w:hint="eastAsia" w:ascii="宋体" w:hAnsi="宋体"/>
          <w:color w:val="auto"/>
          <w:sz w:val="24"/>
          <w:highlight w:val="none"/>
        </w:rPr>
        <w:t>我方愿承担因以上承诺情况不真实而产生的一切经济、法律责任。</w:t>
      </w:r>
    </w:p>
    <w:p w14:paraId="10E32D1A">
      <w:pPr>
        <w:spacing w:line="360" w:lineRule="auto"/>
        <w:ind w:right="-74" w:firstLine="12"/>
        <w:rPr>
          <w:rFonts w:ascii="宋体" w:hAnsi="宋体"/>
          <w:color w:val="auto"/>
          <w:sz w:val="24"/>
          <w:highlight w:val="none"/>
        </w:rPr>
      </w:pPr>
    </w:p>
    <w:p w14:paraId="01A8D0E7">
      <w:pPr>
        <w:spacing w:line="360" w:lineRule="auto"/>
        <w:ind w:right="-74" w:firstLine="660"/>
        <w:rPr>
          <w:rFonts w:ascii="宋体" w:hAnsi="宋体"/>
          <w:color w:val="auto"/>
          <w:sz w:val="22"/>
          <w:highlight w:val="none"/>
        </w:rPr>
      </w:pPr>
    </w:p>
    <w:p w14:paraId="6D13C807">
      <w:pPr>
        <w:spacing w:line="360" w:lineRule="auto"/>
        <w:ind w:right="-74" w:firstLine="660"/>
        <w:rPr>
          <w:rFonts w:ascii="宋体" w:hAnsi="宋体"/>
          <w:color w:val="auto"/>
          <w:sz w:val="24"/>
          <w:highlight w:val="none"/>
        </w:rPr>
      </w:pPr>
    </w:p>
    <w:p w14:paraId="54651CEC">
      <w:pPr>
        <w:spacing w:line="360" w:lineRule="auto"/>
        <w:ind w:right="-74" w:firstLine="660"/>
        <w:rPr>
          <w:rFonts w:ascii="宋体" w:hAnsi="宋体"/>
          <w:color w:val="auto"/>
          <w:sz w:val="24"/>
          <w:highlight w:val="none"/>
        </w:rPr>
      </w:pPr>
    </w:p>
    <w:p w14:paraId="15AB8369">
      <w:pPr>
        <w:spacing w:line="360" w:lineRule="auto"/>
        <w:ind w:right="-73"/>
        <w:rPr>
          <w:rFonts w:ascii="宋体" w:hAnsi="宋体"/>
          <w:color w:val="auto"/>
          <w:sz w:val="24"/>
          <w:highlight w:val="none"/>
        </w:rPr>
      </w:pPr>
    </w:p>
    <w:p w14:paraId="1BC59CFB">
      <w:pPr>
        <w:spacing w:line="360" w:lineRule="auto"/>
        <w:ind w:firstLine="5400"/>
        <w:rPr>
          <w:rFonts w:ascii="宋体" w:hAnsi="宋体"/>
          <w:bCs/>
          <w:color w:val="auto"/>
          <w:sz w:val="24"/>
          <w:highlight w:val="none"/>
        </w:rPr>
      </w:pPr>
    </w:p>
    <w:p w14:paraId="7584BAB3">
      <w:pPr>
        <w:spacing w:line="360" w:lineRule="auto"/>
        <w:ind w:firstLine="3240"/>
        <w:rPr>
          <w:rFonts w:ascii="宋体" w:hAnsi="宋体"/>
          <w:bCs/>
          <w:color w:val="auto"/>
          <w:sz w:val="24"/>
          <w:highlight w:val="none"/>
        </w:rPr>
      </w:pPr>
      <w:r>
        <w:rPr>
          <w:rFonts w:hint="eastAsia" w:ascii="宋体" w:hAnsi="宋体"/>
          <w:bCs/>
          <w:color w:val="auto"/>
          <w:sz w:val="24"/>
          <w:highlight w:val="none"/>
        </w:rPr>
        <w:t>投标供应商（盖章）：</w:t>
      </w:r>
    </w:p>
    <w:p w14:paraId="1CC9872C">
      <w:pPr>
        <w:spacing w:line="360" w:lineRule="auto"/>
        <w:outlineLvl w:val="0"/>
        <w:rPr>
          <w:rFonts w:ascii="宋体" w:hAnsi="宋体"/>
          <w:bCs/>
          <w:color w:val="auto"/>
          <w:sz w:val="24"/>
          <w:highlight w:val="none"/>
        </w:rPr>
      </w:pPr>
      <w:r>
        <w:rPr>
          <w:rFonts w:hint="eastAsia" w:ascii="宋体" w:hAnsi="宋体"/>
          <w:color w:val="auto"/>
          <w:sz w:val="24"/>
          <w:highlight w:val="none"/>
        </w:rPr>
        <w:t>法定代表人或授权委托人（签字或盖章）</w:t>
      </w:r>
      <w:r>
        <w:rPr>
          <w:rFonts w:hint="eastAsia" w:ascii="宋体" w:hAnsi="宋体"/>
          <w:color w:val="auto"/>
          <w:sz w:val="24"/>
          <w:highlight w:val="none"/>
          <w:lang w:eastAsia="zh-CN"/>
        </w:rPr>
        <w:t>：</w:t>
      </w:r>
    </w:p>
    <w:p w14:paraId="080D7404">
      <w:pPr>
        <w:spacing w:line="360" w:lineRule="auto"/>
        <w:ind w:firstLine="3240"/>
        <w:rPr>
          <w:rFonts w:ascii="宋体" w:hAnsi="宋体"/>
          <w:bCs/>
          <w:color w:val="auto"/>
          <w:sz w:val="24"/>
          <w:highlight w:val="none"/>
        </w:rPr>
      </w:pPr>
      <w:r>
        <w:rPr>
          <w:rFonts w:hint="eastAsia" w:ascii="宋体" w:hAnsi="宋体"/>
          <w:bCs/>
          <w:color w:val="auto"/>
          <w:sz w:val="24"/>
          <w:highlight w:val="none"/>
        </w:rPr>
        <w:t xml:space="preserve">日      期：    年    月   日   </w:t>
      </w:r>
    </w:p>
    <w:p w14:paraId="34A928C7">
      <w:pPr>
        <w:spacing w:line="360" w:lineRule="auto"/>
        <w:ind w:firstLine="3240"/>
        <w:rPr>
          <w:rFonts w:ascii="宋体" w:hAnsi="宋体"/>
          <w:bCs/>
          <w:color w:val="auto"/>
          <w:sz w:val="24"/>
          <w:highlight w:val="none"/>
        </w:rPr>
      </w:pPr>
    </w:p>
    <w:p w14:paraId="23C51602">
      <w:pPr>
        <w:spacing w:line="360" w:lineRule="auto"/>
        <w:outlineLvl w:val="0"/>
        <w:rPr>
          <w:rFonts w:ascii="宋体" w:hAnsi="宋体"/>
          <w:bCs/>
          <w:color w:val="auto"/>
          <w:sz w:val="28"/>
          <w:szCs w:val="28"/>
          <w:highlight w:val="none"/>
        </w:rPr>
      </w:pPr>
    </w:p>
    <w:p w14:paraId="3298C48E">
      <w:pPr>
        <w:spacing w:line="360" w:lineRule="auto"/>
        <w:outlineLvl w:val="0"/>
        <w:rPr>
          <w:rFonts w:ascii="宋体" w:hAnsi="宋体"/>
          <w:bCs/>
          <w:color w:val="auto"/>
          <w:sz w:val="28"/>
          <w:szCs w:val="28"/>
          <w:highlight w:val="none"/>
        </w:rPr>
      </w:pPr>
    </w:p>
    <w:p w14:paraId="36A4D9BE">
      <w:pPr>
        <w:widowControl/>
        <w:spacing w:before="4" w:line="360" w:lineRule="auto"/>
        <w:jc w:val="center"/>
        <w:rPr>
          <w:rFonts w:ascii="黑体" w:eastAsia="黑体"/>
          <w:b/>
          <w:color w:val="auto"/>
          <w:sz w:val="30"/>
          <w:szCs w:val="30"/>
          <w:highlight w:val="none"/>
        </w:rPr>
      </w:pPr>
      <w:r>
        <w:rPr>
          <w:rFonts w:hint="eastAsia" w:ascii="宋体" w:hAnsi="宋体"/>
          <w:b/>
          <w:color w:val="auto"/>
          <w:sz w:val="30"/>
          <w:szCs w:val="30"/>
          <w:highlight w:val="none"/>
        </w:rPr>
        <w:br w:type="page" w:clear="all"/>
      </w:r>
      <w:r>
        <w:rPr>
          <w:rFonts w:hint="eastAsia" w:ascii="宋体" w:hAnsi="宋体"/>
          <w:b/>
          <w:color w:val="auto"/>
          <w:sz w:val="30"/>
          <w:szCs w:val="30"/>
          <w:highlight w:val="none"/>
        </w:rPr>
        <w:t>承诺书2（格式）</w:t>
      </w:r>
    </w:p>
    <w:p w14:paraId="1B7B93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w:t>
      </w:r>
      <w:r>
        <w:rPr>
          <w:rFonts w:hint="eastAsia" w:ascii="宋体" w:hAnsi="宋体" w:eastAsia="宋体" w:cs="宋体"/>
          <w:color w:val="auto"/>
          <w:sz w:val="24"/>
          <w:szCs w:val="32"/>
          <w:highlight w:val="none"/>
          <w:lang w:val="en-US" w:eastAsia="zh-CN"/>
        </w:rPr>
        <w:t>投标人</w:t>
      </w:r>
      <w:r>
        <w:rPr>
          <w:rFonts w:hint="eastAsia" w:ascii="宋体" w:hAnsi="宋体" w:eastAsia="宋体" w:cs="宋体"/>
          <w:color w:val="auto"/>
          <w:sz w:val="24"/>
          <w:szCs w:val="32"/>
          <w:highlight w:val="none"/>
        </w:rPr>
        <w:t>名称）在此承诺：</w:t>
      </w:r>
    </w:p>
    <w:p w14:paraId="420465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我公司</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单位</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愿针对此次</w:t>
      </w:r>
      <w:r>
        <w:rPr>
          <w:rFonts w:hint="eastAsia" w:ascii="宋体" w:hAnsi="宋体" w:cs="宋体"/>
          <w:color w:val="auto"/>
          <w:sz w:val="24"/>
          <w:szCs w:val="32"/>
          <w:highlight w:val="none"/>
          <w:lang w:eastAsia="zh-CN"/>
        </w:rPr>
        <w:t>无锡市新吴区机关食堂服务外包项目</w:t>
      </w:r>
      <w:r>
        <w:rPr>
          <w:rFonts w:hint="eastAsia" w:ascii="宋体" w:hAnsi="宋体" w:eastAsia="宋体" w:cs="宋体"/>
          <w:color w:val="auto"/>
          <w:sz w:val="24"/>
          <w:szCs w:val="32"/>
          <w:highlight w:val="none"/>
        </w:rPr>
        <w:t>（项目名称）进行响应。</w:t>
      </w:r>
    </w:p>
    <w:p w14:paraId="560228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我公司符合《中华人民共和国政府采购法》第二十二条的规定，在此郑重承诺具备以下条件：</w:t>
      </w:r>
    </w:p>
    <w:p w14:paraId="316E96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一</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具有独立承担民事责任的能力；</w:t>
      </w:r>
    </w:p>
    <w:p w14:paraId="31B1F2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二</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具有良好的商业信誉和健全的财务会计制度；</w:t>
      </w:r>
    </w:p>
    <w:p w14:paraId="731485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三</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具有履行合同所必需的设备和专业技术能力；</w:t>
      </w:r>
    </w:p>
    <w:p w14:paraId="6BFD1C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四</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有依法缴纳税收和社会保障资金的良好记录；</w:t>
      </w:r>
    </w:p>
    <w:p w14:paraId="0F0D93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五</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近三年内，在经营活动中没有重大违法记录；</w:t>
      </w:r>
    </w:p>
    <w:p w14:paraId="2C451C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六</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响应文件中所有关于投标资格的文件、证明、陈述均是真实的、准确的。</w:t>
      </w:r>
    </w:p>
    <w:p w14:paraId="33AF3F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七</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本公司（单位）具备履行合同所必需的设备和专业技术能力；一旦中标，在服务期中，将严守保密纪律。</w:t>
      </w:r>
    </w:p>
    <w:p w14:paraId="103B8E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若有违背，我公司</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单位</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rPr>
        <w:t>愿意承担由此而产生的一切后果。</w:t>
      </w:r>
    </w:p>
    <w:p w14:paraId="3F0796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p>
    <w:p w14:paraId="288E8C32">
      <w:pPr>
        <w:spacing w:line="480" w:lineRule="auto"/>
        <w:ind w:firstLine="5400"/>
        <w:rPr>
          <w:rStyle w:val="453"/>
          <w:rFonts w:ascii="宋体"/>
          <w:color w:val="auto"/>
          <w:sz w:val="24"/>
          <w:highlight w:val="none"/>
        </w:rPr>
      </w:pPr>
    </w:p>
    <w:p w14:paraId="3455F0BC">
      <w:pPr>
        <w:spacing w:line="480" w:lineRule="auto"/>
        <w:ind w:firstLine="3720"/>
        <w:rPr>
          <w:rStyle w:val="453"/>
          <w:rFonts w:ascii="宋体"/>
          <w:color w:val="auto"/>
          <w:sz w:val="24"/>
          <w:highlight w:val="none"/>
        </w:rPr>
      </w:pPr>
      <w:r>
        <w:rPr>
          <w:rStyle w:val="453"/>
          <w:rFonts w:hint="eastAsia" w:ascii="宋体" w:hAnsi="宋体" w:cs="宋体"/>
          <w:color w:val="auto"/>
          <w:sz w:val="24"/>
          <w:highlight w:val="none"/>
        </w:rPr>
        <w:t>报价人（盖章）：</w:t>
      </w:r>
    </w:p>
    <w:p w14:paraId="50803729">
      <w:pPr>
        <w:spacing w:line="480" w:lineRule="auto"/>
        <w:ind w:firstLine="1080"/>
        <w:rPr>
          <w:rStyle w:val="453"/>
          <w:rFonts w:ascii="宋体"/>
          <w:color w:val="auto"/>
          <w:sz w:val="24"/>
          <w:highlight w:val="none"/>
        </w:rPr>
      </w:pPr>
      <w:r>
        <w:rPr>
          <w:rStyle w:val="453"/>
          <w:rFonts w:hint="eastAsia" w:ascii="宋体" w:hAnsi="宋体" w:cs="宋体"/>
          <w:color w:val="auto"/>
          <w:sz w:val="24"/>
          <w:highlight w:val="none"/>
        </w:rPr>
        <w:t>法定代表人或法定代表人授权代表签字或盖章：</w:t>
      </w:r>
    </w:p>
    <w:p w14:paraId="0B16578A">
      <w:pPr>
        <w:spacing w:line="480" w:lineRule="auto"/>
        <w:ind w:firstLine="5160"/>
        <w:rPr>
          <w:rStyle w:val="453"/>
          <w:rFonts w:ascii="宋体"/>
          <w:color w:val="auto"/>
          <w:sz w:val="24"/>
          <w:highlight w:val="none"/>
        </w:rPr>
      </w:pPr>
      <w:r>
        <w:rPr>
          <w:rStyle w:val="453"/>
          <w:rFonts w:hint="eastAsia" w:ascii="宋体" w:hAnsi="宋体" w:cs="宋体"/>
          <w:color w:val="auto"/>
          <w:sz w:val="24"/>
          <w:highlight w:val="none"/>
        </w:rPr>
        <w:t>日期：</w:t>
      </w:r>
    </w:p>
    <w:p w14:paraId="156D6967">
      <w:pPr>
        <w:pStyle w:val="455"/>
        <w:rPr>
          <w:rFonts w:ascii="宋体" w:hAnsi="宋体"/>
          <w:color w:val="auto"/>
          <w:sz w:val="24"/>
          <w:highlight w:val="none"/>
        </w:rPr>
      </w:pPr>
    </w:p>
    <w:p w14:paraId="0D713A53">
      <w:pPr>
        <w:spacing w:line="360" w:lineRule="auto"/>
        <w:rPr>
          <w:rFonts w:ascii="宋体" w:hAnsi="宋体" w:cs="宋体"/>
          <w:bCs/>
          <w:color w:val="auto"/>
          <w:sz w:val="24"/>
          <w:highlight w:val="none"/>
        </w:rPr>
      </w:pPr>
      <w:r>
        <w:rPr>
          <w:rFonts w:hint="eastAsia" w:ascii="黑体" w:eastAsia="黑体"/>
          <w:b/>
          <w:color w:val="auto"/>
          <w:sz w:val="30"/>
          <w:szCs w:val="30"/>
          <w:highlight w:val="none"/>
        </w:rPr>
        <w:br w:type="page" w:clear="all"/>
      </w:r>
    </w:p>
    <w:p w14:paraId="52BD8F3D">
      <w:pPr>
        <w:pageBreakBefore/>
        <w:spacing w:line="360" w:lineRule="auto"/>
        <w:jc w:val="left"/>
        <w:outlineLvl w:val="1"/>
        <w:rPr>
          <w:rFonts w:ascii="宋体" w:hAnsi="宋体" w:cs="宋体"/>
          <w:bCs/>
          <w:color w:val="auto"/>
          <w:sz w:val="24"/>
          <w:highlight w:val="none"/>
        </w:rPr>
      </w:pPr>
      <w:r>
        <w:rPr>
          <w:rFonts w:hint="eastAsia" w:ascii="宋体" w:hAnsi="宋体" w:cs="宋体"/>
          <w:bCs/>
          <w:color w:val="auto"/>
          <w:sz w:val="24"/>
          <w:highlight w:val="none"/>
        </w:rPr>
        <w:t>（六）企业简介和经营情况说明（格式）</w:t>
      </w:r>
      <w:bookmarkEnd w:id="16"/>
      <w:bookmarkEnd w:id="17"/>
    </w:p>
    <w:p w14:paraId="6F553D8F">
      <w:pPr>
        <w:spacing w:line="360" w:lineRule="auto"/>
        <w:ind w:firstLine="420"/>
        <w:jc w:val="center"/>
        <w:rPr>
          <w:rFonts w:ascii="宋体" w:hAnsi="宋体" w:cs="宋体"/>
          <w:b/>
          <w:color w:val="auto"/>
          <w:sz w:val="28"/>
          <w:szCs w:val="28"/>
          <w:highlight w:val="none"/>
        </w:rPr>
      </w:pPr>
      <w:r>
        <w:rPr>
          <w:rFonts w:hint="eastAsia" w:ascii="宋体" w:hAnsi="宋体" w:cs="宋体"/>
          <w:b/>
          <w:color w:val="auto"/>
          <w:sz w:val="28"/>
          <w:szCs w:val="28"/>
          <w:highlight w:val="none"/>
        </w:rPr>
        <w:t>企业简介和经营情况说明</w:t>
      </w:r>
    </w:p>
    <w:p w14:paraId="5AB77663">
      <w:pPr>
        <w:spacing w:line="360" w:lineRule="auto"/>
        <w:jc w:val="left"/>
        <w:rPr>
          <w:rFonts w:ascii="宋体" w:hAnsi="宋体" w:cs="宋体"/>
          <w:color w:val="auto"/>
          <w:highlight w:val="none"/>
        </w:rPr>
      </w:pPr>
      <w:r>
        <w:rPr>
          <w:rFonts w:hint="eastAsia" w:ascii="宋体" w:hAnsi="宋体" w:cs="宋体"/>
          <w:color w:val="auto"/>
          <w:szCs w:val="21"/>
          <w:highlight w:val="none"/>
        </w:rPr>
        <w:t>单位名称：（公章）</w:t>
      </w:r>
    </w:p>
    <w:tbl>
      <w:tblPr>
        <w:tblStyle w:val="43"/>
        <w:tblW w:w="9596" w:type="dxa"/>
        <w:tblInd w:w="1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9"/>
        <w:gridCol w:w="2293"/>
        <w:gridCol w:w="1605"/>
        <w:gridCol w:w="2789"/>
      </w:tblGrid>
      <w:tr w14:paraId="099EA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9" w:type="dxa"/>
            <w:noWrap w:val="0"/>
          </w:tcPr>
          <w:p w14:paraId="19DC32D0">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2293" w:type="dxa"/>
            <w:noWrap w:val="0"/>
          </w:tcPr>
          <w:p w14:paraId="2AB76BF0">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c>
          <w:tcPr>
            <w:tcW w:w="1605" w:type="dxa"/>
            <w:noWrap w:val="0"/>
          </w:tcPr>
          <w:p w14:paraId="571E083F">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成立日期</w:t>
            </w:r>
          </w:p>
        </w:tc>
        <w:tc>
          <w:tcPr>
            <w:tcW w:w="2789" w:type="dxa"/>
            <w:noWrap w:val="0"/>
          </w:tcPr>
          <w:p w14:paraId="36FC06AD">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28815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9" w:type="dxa"/>
            <w:noWrap w:val="0"/>
          </w:tcPr>
          <w:p w14:paraId="5102A8F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企业地址</w:t>
            </w:r>
          </w:p>
        </w:tc>
        <w:tc>
          <w:tcPr>
            <w:tcW w:w="2293" w:type="dxa"/>
            <w:noWrap w:val="0"/>
          </w:tcPr>
          <w:p w14:paraId="64BD2CFE">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c>
          <w:tcPr>
            <w:tcW w:w="1605" w:type="dxa"/>
            <w:noWrap w:val="0"/>
          </w:tcPr>
          <w:p w14:paraId="1B49F105">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注册资本</w:t>
            </w:r>
          </w:p>
        </w:tc>
        <w:tc>
          <w:tcPr>
            <w:tcW w:w="2789" w:type="dxa"/>
            <w:noWrap w:val="0"/>
          </w:tcPr>
          <w:p w14:paraId="393AF158">
            <w:pPr>
              <w:keepNext w:val="0"/>
              <w:keepLines w:val="0"/>
              <w:suppressLineNumbers w:val="0"/>
              <w:spacing w:before="0" w:beforeAutospacing="0" w:after="0" w:afterAutospacing="0" w:line="360" w:lineRule="auto"/>
              <w:ind w:left="0" w:right="0" w:firstLine="1680" w:firstLineChars="7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万元</w:t>
            </w:r>
          </w:p>
        </w:tc>
      </w:tr>
      <w:tr w14:paraId="442DF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9" w:type="dxa"/>
            <w:noWrap w:val="0"/>
          </w:tcPr>
          <w:p w14:paraId="00D5D9A2">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w:t>
            </w:r>
          </w:p>
        </w:tc>
        <w:tc>
          <w:tcPr>
            <w:tcW w:w="6687" w:type="dxa"/>
            <w:gridSpan w:val="3"/>
            <w:noWrap w:val="0"/>
          </w:tcPr>
          <w:p w14:paraId="2AFB545C">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3FEC0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9" w:type="dxa"/>
            <w:noWrap w:val="0"/>
          </w:tcPr>
          <w:p w14:paraId="4D230C90">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开户行</w:t>
            </w:r>
          </w:p>
        </w:tc>
        <w:tc>
          <w:tcPr>
            <w:tcW w:w="2293" w:type="dxa"/>
            <w:noWrap w:val="0"/>
          </w:tcPr>
          <w:p w14:paraId="76B1374F">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c>
          <w:tcPr>
            <w:tcW w:w="1605" w:type="dxa"/>
            <w:noWrap w:val="0"/>
          </w:tcPr>
          <w:p w14:paraId="09A7F415">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银行账号</w:t>
            </w:r>
          </w:p>
        </w:tc>
        <w:tc>
          <w:tcPr>
            <w:tcW w:w="2789" w:type="dxa"/>
            <w:noWrap w:val="0"/>
          </w:tcPr>
          <w:p w14:paraId="4AA67BB0">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5029E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9" w:type="dxa"/>
            <w:noWrap w:val="0"/>
            <w:vAlign w:val="center"/>
          </w:tcPr>
          <w:p w14:paraId="1C0AFF96">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资产总计</w:t>
            </w:r>
          </w:p>
        </w:tc>
        <w:tc>
          <w:tcPr>
            <w:tcW w:w="2293" w:type="dxa"/>
            <w:noWrap w:val="0"/>
            <w:vAlign w:val="center"/>
          </w:tcPr>
          <w:p w14:paraId="581CCFD8">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c>
          <w:tcPr>
            <w:tcW w:w="1605" w:type="dxa"/>
            <w:noWrap w:val="0"/>
            <w:vAlign w:val="center"/>
          </w:tcPr>
          <w:p w14:paraId="5EB4F054">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净资产</w:t>
            </w:r>
          </w:p>
        </w:tc>
        <w:tc>
          <w:tcPr>
            <w:tcW w:w="2789" w:type="dxa"/>
            <w:noWrap w:val="0"/>
            <w:vAlign w:val="center"/>
          </w:tcPr>
          <w:p w14:paraId="6604A97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万元</w:t>
            </w:r>
          </w:p>
        </w:tc>
      </w:tr>
      <w:tr w14:paraId="717A6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9" w:type="dxa"/>
            <w:noWrap w:val="0"/>
            <w:vAlign w:val="center"/>
          </w:tcPr>
          <w:p w14:paraId="4A0F0903">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股东权益</w:t>
            </w:r>
          </w:p>
        </w:tc>
        <w:tc>
          <w:tcPr>
            <w:tcW w:w="2293" w:type="dxa"/>
            <w:noWrap w:val="0"/>
            <w:vAlign w:val="center"/>
          </w:tcPr>
          <w:p w14:paraId="134DE8F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p>
        </w:tc>
        <w:tc>
          <w:tcPr>
            <w:tcW w:w="1605" w:type="dxa"/>
            <w:noWrap w:val="0"/>
            <w:vAlign w:val="center"/>
          </w:tcPr>
          <w:p w14:paraId="6F0CB91B">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主营收入</w:t>
            </w:r>
          </w:p>
        </w:tc>
        <w:tc>
          <w:tcPr>
            <w:tcW w:w="2789" w:type="dxa"/>
            <w:noWrap w:val="0"/>
            <w:vAlign w:val="center"/>
          </w:tcPr>
          <w:p w14:paraId="73797C46">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年   万元</w:t>
            </w:r>
          </w:p>
        </w:tc>
      </w:tr>
      <w:tr w14:paraId="2591F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9" w:type="dxa"/>
            <w:noWrap w:val="0"/>
          </w:tcPr>
          <w:p w14:paraId="46E55588">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实现利润</w:t>
            </w:r>
          </w:p>
        </w:tc>
        <w:tc>
          <w:tcPr>
            <w:tcW w:w="2293" w:type="dxa"/>
            <w:noWrap w:val="0"/>
          </w:tcPr>
          <w:p w14:paraId="14A175A3">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年    万元</w:t>
            </w:r>
          </w:p>
        </w:tc>
        <w:tc>
          <w:tcPr>
            <w:tcW w:w="1605" w:type="dxa"/>
            <w:noWrap w:val="0"/>
          </w:tcPr>
          <w:p w14:paraId="6713C65C">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c>
          <w:tcPr>
            <w:tcW w:w="2789" w:type="dxa"/>
            <w:noWrap w:val="0"/>
          </w:tcPr>
          <w:p w14:paraId="541A9D29">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0D5AC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9" w:type="dxa"/>
            <w:noWrap w:val="0"/>
          </w:tcPr>
          <w:p w14:paraId="5C17F7CD">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营业面积</w:t>
            </w:r>
          </w:p>
        </w:tc>
        <w:tc>
          <w:tcPr>
            <w:tcW w:w="2293" w:type="dxa"/>
            <w:noWrap w:val="0"/>
            <w:vAlign w:val="center"/>
          </w:tcPr>
          <w:p w14:paraId="59D0CCF3">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p>
        </w:tc>
        <w:tc>
          <w:tcPr>
            <w:tcW w:w="1605" w:type="dxa"/>
            <w:noWrap w:val="0"/>
          </w:tcPr>
          <w:p w14:paraId="74780BF0">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tc>
        <w:tc>
          <w:tcPr>
            <w:tcW w:w="2789" w:type="dxa"/>
            <w:noWrap w:val="0"/>
          </w:tcPr>
          <w:p w14:paraId="45229A8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自有面积平方米</w:t>
            </w:r>
          </w:p>
          <w:p w14:paraId="45CE01F7">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承租面积平方米</w:t>
            </w:r>
          </w:p>
        </w:tc>
      </w:tr>
      <w:tr w14:paraId="2AD68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9" w:type="dxa"/>
            <w:noWrap w:val="0"/>
          </w:tcPr>
          <w:p w14:paraId="452CD2B1">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单位简历及内设机构情况</w:t>
            </w:r>
          </w:p>
        </w:tc>
        <w:tc>
          <w:tcPr>
            <w:tcW w:w="6687" w:type="dxa"/>
            <w:gridSpan w:val="3"/>
            <w:noWrap w:val="0"/>
          </w:tcPr>
          <w:p w14:paraId="096C157E">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5FCD0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9" w:type="dxa"/>
            <w:noWrap w:val="0"/>
          </w:tcPr>
          <w:p w14:paraId="45242E67">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单位优势及特长</w:t>
            </w:r>
          </w:p>
        </w:tc>
        <w:tc>
          <w:tcPr>
            <w:tcW w:w="6687" w:type="dxa"/>
            <w:gridSpan w:val="3"/>
            <w:noWrap w:val="0"/>
          </w:tcPr>
          <w:p w14:paraId="44178BB7">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6513F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9" w:type="dxa"/>
            <w:noWrap w:val="0"/>
          </w:tcPr>
          <w:p w14:paraId="14006AA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近三年来完成或正在履行的重大合同情况</w:t>
            </w:r>
          </w:p>
        </w:tc>
        <w:tc>
          <w:tcPr>
            <w:tcW w:w="6687" w:type="dxa"/>
            <w:gridSpan w:val="3"/>
            <w:noWrap w:val="0"/>
          </w:tcPr>
          <w:p w14:paraId="5986DAAA">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5640A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9" w:type="dxa"/>
            <w:noWrap w:val="0"/>
          </w:tcPr>
          <w:p w14:paraId="5395209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最近2年内在经营过程中受到何种奖励或处分</w:t>
            </w:r>
          </w:p>
        </w:tc>
        <w:tc>
          <w:tcPr>
            <w:tcW w:w="6687" w:type="dxa"/>
            <w:gridSpan w:val="3"/>
            <w:noWrap w:val="0"/>
          </w:tcPr>
          <w:p w14:paraId="47B5F89D">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（包括财政、工商、税务、物价、技监部门稽查情况和结果）</w:t>
            </w:r>
          </w:p>
        </w:tc>
      </w:tr>
      <w:tr w14:paraId="6A742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9" w:type="dxa"/>
            <w:noWrap w:val="0"/>
          </w:tcPr>
          <w:p w14:paraId="4B360085">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最近3年内有无因售假、售劣或是其他原因被消费者投诉或起诉的情况及说明</w:t>
            </w:r>
          </w:p>
        </w:tc>
        <w:tc>
          <w:tcPr>
            <w:tcW w:w="6687" w:type="dxa"/>
            <w:gridSpan w:val="3"/>
            <w:noWrap w:val="0"/>
          </w:tcPr>
          <w:p w14:paraId="52581E0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（包括解决方式和结果）</w:t>
            </w:r>
          </w:p>
        </w:tc>
      </w:tr>
      <w:tr w14:paraId="6AAE8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9" w:type="dxa"/>
            <w:noWrap w:val="0"/>
          </w:tcPr>
          <w:p w14:paraId="14D69D6A">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参加政府采购活动前三年内，在经营活动中有无重大违法记录情况及说明</w:t>
            </w:r>
          </w:p>
        </w:tc>
        <w:tc>
          <w:tcPr>
            <w:tcW w:w="6687" w:type="dxa"/>
            <w:gridSpan w:val="3"/>
            <w:noWrap w:val="0"/>
          </w:tcPr>
          <w:p w14:paraId="6A169A5B">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06233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09" w:type="dxa"/>
            <w:noWrap w:val="0"/>
          </w:tcPr>
          <w:p w14:paraId="508CC114">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获得技术认证的工程师及简介</w:t>
            </w:r>
          </w:p>
        </w:tc>
        <w:tc>
          <w:tcPr>
            <w:tcW w:w="6687" w:type="dxa"/>
            <w:gridSpan w:val="3"/>
            <w:noWrap w:val="0"/>
          </w:tcPr>
          <w:p w14:paraId="783663D9">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r w14:paraId="19C0F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2909" w:type="dxa"/>
            <w:noWrap w:val="0"/>
          </w:tcPr>
          <w:p w14:paraId="14B1F7CE">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其他需要说明的情况</w:t>
            </w:r>
          </w:p>
        </w:tc>
        <w:tc>
          <w:tcPr>
            <w:tcW w:w="6687" w:type="dxa"/>
            <w:gridSpan w:val="3"/>
            <w:noWrap w:val="0"/>
          </w:tcPr>
          <w:p w14:paraId="2D806779">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sz w:val="24"/>
                <w:szCs w:val="24"/>
                <w:highlight w:val="none"/>
              </w:rPr>
            </w:pPr>
          </w:p>
        </w:tc>
      </w:tr>
    </w:tbl>
    <w:p w14:paraId="404544E4">
      <w:pPr>
        <w:spacing w:line="360" w:lineRule="auto"/>
        <w:jc w:val="left"/>
        <w:rPr>
          <w:rFonts w:ascii="宋体" w:hAnsi="宋体" w:cs="宋体"/>
          <w:color w:val="auto"/>
          <w:highlight w:val="none"/>
        </w:rPr>
      </w:pPr>
    </w:p>
    <w:p w14:paraId="54964F3C">
      <w:pPr>
        <w:spacing w:line="360" w:lineRule="auto"/>
        <w:ind w:right="960"/>
        <w:outlineLvl w:val="1"/>
        <w:rPr>
          <w:rFonts w:ascii="宋体" w:hAnsi="宋体" w:cs="宋体"/>
          <w:bCs/>
          <w:color w:val="auto"/>
          <w:sz w:val="24"/>
          <w:highlight w:val="none"/>
        </w:rPr>
      </w:pPr>
      <w:r>
        <w:rPr>
          <w:rFonts w:hint="eastAsia" w:ascii="宋体" w:hAnsi="宋体" w:cs="宋体"/>
          <w:bCs/>
          <w:color w:val="auto"/>
          <w:sz w:val="24"/>
          <w:highlight w:val="none"/>
        </w:rPr>
        <w:t>（七）开标一览表及附录（格式）</w:t>
      </w:r>
    </w:p>
    <w:p w14:paraId="37457C20">
      <w:pPr>
        <w:pStyle w:val="309"/>
        <w:spacing w:line="360" w:lineRule="auto"/>
        <w:ind w:firstLine="0"/>
        <w:jc w:val="center"/>
        <w:rPr>
          <w:rFonts w:cs="宋体"/>
          <w:b/>
          <w:bCs/>
          <w:color w:val="auto"/>
          <w:sz w:val="28"/>
          <w:szCs w:val="28"/>
          <w:highlight w:val="none"/>
        </w:rPr>
      </w:pPr>
      <w:r>
        <w:rPr>
          <w:rFonts w:hint="eastAsia" w:cs="宋体"/>
          <w:b/>
          <w:bCs/>
          <w:color w:val="auto"/>
          <w:sz w:val="28"/>
          <w:szCs w:val="28"/>
          <w:highlight w:val="none"/>
        </w:rPr>
        <w:t>开标一览表</w:t>
      </w:r>
    </w:p>
    <w:p w14:paraId="742ABAD5">
      <w:pPr>
        <w:pStyle w:val="309"/>
        <w:spacing w:line="360" w:lineRule="auto"/>
        <w:ind w:firstLine="0"/>
        <w:rPr>
          <w:rFonts w:cs="宋体"/>
          <w:color w:val="auto"/>
          <w:highlight w:val="none"/>
        </w:rPr>
      </w:pPr>
      <w:r>
        <w:rPr>
          <w:rFonts w:hint="eastAsia" w:cs="宋体"/>
          <w:color w:val="auto"/>
          <w:highlight w:val="none"/>
        </w:rPr>
        <w:t>项目编号：                                                货币单位：人民币元</w:t>
      </w:r>
    </w:p>
    <w:tbl>
      <w:tblPr>
        <w:tblStyle w:val="43"/>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745"/>
        <w:gridCol w:w="6811"/>
      </w:tblGrid>
      <w:tr w14:paraId="791DB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469" w:hRule="atLeast"/>
          <w:jc w:val="center"/>
        </w:trPr>
        <w:tc>
          <w:tcPr>
            <w:tcW w:w="2745" w:type="dxa"/>
            <w:tcBorders>
              <w:top w:val="single" w:color="auto" w:sz="4" w:space="0"/>
              <w:left w:val="single" w:color="auto" w:sz="4" w:space="0"/>
              <w:bottom w:val="single" w:color="auto" w:sz="4" w:space="0"/>
              <w:right w:val="single" w:color="auto" w:sz="4" w:space="0"/>
            </w:tcBorders>
            <w:shd w:val="clear" w:color="auto" w:fill="auto"/>
            <w:vAlign w:val="center"/>
          </w:tcPr>
          <w:p w14:paraId="35294A8B">
            <w:pPr>
              <w:keepNext w:val="0"/>
              <w:keepLines w:val="0"/>
              <w:widowControl w:val="0"/>
              <w:suppressLineNumbers w:val="0"/>
              <w:autoSpaceDE w:val="0"/>
              <w:autoSpaceDN w:val="0"/>
              <w:adjustRightInd w:val="0"/>
              <w:snapToGrid w:val="0"/>
              <w:spacing w:before="0" w:beforeLines="0" w:beforeAutospacing="0" w:after="0" w:afterLines="0" w:afterAutospacing="0" w:line="300" w:lineRule="auto"/>
              <w:ind w:left="0" w:right="0" w:firstLine="0"/>
              <w:jc w:val="center"/>
              <w:textAlignment w:val="baseline"/>
              <w:rPr>
                <w:rFonts w:hint="eastAsia" w:ascii="宋体" w:hAnsi="宋体" w:eastAsia="宋体" w:cs="宋体"/>
                <w:kern w:val="0"/>
                <w:sz w:val="24"/>
                <w:szCs w:val="24"/>
                <w:highlight w:val="none"/>
                <w:vertAlign w:val="baseline"/>
              </w:rPr>
            </w:pPr>
            <w:r>
              <w:rPr>
                <w:rFonts w:hint="eastAsia" w:ascii="宋体" w:hAnsi="宋体" w:eastAsia="宋体" w:cs="宋体"/>
                <w:kern w:val="0"/>
                <w:sz w:val="24"/>
                <w:szCs w:val="24"/>
                <w:highlight w:val="none"/>
                <w:vertAlign w:val="baseline"/>
                <w:lang w:val="en-US" w:eastAsia="zh-CN" w:bidi="ar"/>
              </w:rPr>
              <w:t>报价</w:t>
            </w:r>
          </w:p>
        </w:tc>
        <w:tc>
          <w:tcPr>
            <w:tcW w:w="6811" w:type="dxa"/>
            <w:tcBorders>
              <w:top w:val="single" w:color="auto" w:sz="4" w:space="0"/>
              <w:left w:val="nil"/>
              <w:bottom w:val="single" w:color="auto" w:sz="4" w:space="0"/>
              <w:right w:val="single" w:color="auto" w:sz="4" w:space="0"/>
            </w:tcBorders>
            <w:shd w:val="clear" w:color="auto" w:fill="auto"/>
            <w:vAlign w:val="center"/>
          </w:tcPr>
          <w:p w14:paraId="380446F0">
            <w:pPr>
              <w:keepNext w:val="0"/>
              <w:keepLines w:val="0"/>
              <w:widowControl w:val="0"/>
              <w:suppressLineNumbers w:val="0"/>
              <w:autoSpaceDE w:val="0"/>
              <w:autoSpaceDN w:val="0"/>
              <w:adjustRightInd w:val="0"/>
              <w:snapToGrid w:val="0"/>
              <w:spacing w:before="0" w:beforeLines="0" w:beforeAutospacing="0" w:after="0" w:afterLines="0" w:afterAutospacing="0" w:line="300" w:lineRule="auto"/>
              <w:ind w:left="0" w:leftChars="0" w:right="0" w:firstLine="0" w:firstLineChars="0"/>
              <w:jc w:val="both"/>
              <w:textAlignment w:val="baseline"/>
              <w:rPr>
                <w:rFonts w:hint="eastAsia" w:ascii="宋体" w:hAnsi="宋体" w:eastAsia="宋体" w:cs="宋体"/>
                <w:kern w:val="2"/>
                <w:sz w:val="24"/>
                <w:szCs w:val="24"/>
                <w:highlight w:val="none"/>
                <w:vertAlign w:val="baseline"/>
              </w:rPr>
            </w:pPr>
            <w:r>
              <w:rPr>
                <w:rFonts w:hint="eastAsia" w:ascii="宋体" w:hAnsi="宋体" w:eastAsia="宋体" w:cs="宋体"/>
                <w:kern w:val="2"/>
                <w:sz w:val="24"/>
                <w:szCs w:val="24"/>
                <w:highlight w:val="none"/>
                <w:vertAlign w:val="baseline"/>
                <w:lang w:val="en-US" w:eastAsia="zh-CN" w:bidi="ar"/>
              </w:rPr>
              <w:t>小写：     元</w:t>
            </w:r>
          </w:p>
          <w:p w14:paraId="647A871A">
            <w:pPr>
              <w:keepNext w:val="0"/>
              <w:keepLines w:val="0"/>
              <w:widowControl w:val="0"/>
              <w:suppressLineNumbers w:val="0"/>
              <w:autoSpaceDE w:val="0"/>
              <w:autoSpaceDN w:val="0"/>
              <w:adjustRightInd w:val="0"/>
              <w:snapToGrid w:val="0"/>
              <w:spacing w:before="0" w:beforeLines="0" w:beforeAutospacing="0" w:after="0" w:afterLines="0" w:afterAutospacing="0" w:line="300" w:lineRule="auto"/>
              <w:ind w:left="0" w:leftChars="0" w:right="0" w:firstLine="0" w:firstLineChars="0"/>
              <w:jc w:val="both"/>
              <w:textAlignment w:val="baseline"/>
              <w:rPr>
                <w:rFonts w:hint="eastAsia" w:ascii="宋体" w:hAnsi="宋体" w:eastAsia="宋体" w:cs="宋体"/>
                <w:kern w:val="2"/>
                <w:sz w:val="24"/>
                <w:szCs w:val="24"/>
                <w:highlight w:val="none"/>
                <w:vertAlign w:val="baseline"/>
              </w:rPr>
            </w:pPr>
            <w:r>
              <w:rPr>
                <w:rFonts w:hint="eastAsia" w:ascii="宋体" w:hAnsi="宋体" w:eastAsia="宋体" w:cs="宋体"/>
                <w:kern w:val="2"/>
                <w:sz w:val="24"/>
                <w:szCs w:val="24"/>
                <w:highlight w:val="none"/>
                <w:vertAlign w:val="baseline"/>
                <w:lang w:val="en-US" w:eastAsia="zh-CN" w:bidi="ar"/>
              </w:rPr>
              <w:t>大写：     元</w:t>
            </w:r>
          </w:p>
        </w:tc>
      </w:tr>
      <w:tr w14:paraId="732D3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095" w:hRule="atLeast"/>
          <w:jc w:val="center"/>
        </w:trPr>
        <w:tc>
          <w:tcPr>
            <w:tcW w:w="2745" w:type="dxa"/>
            <w:tcBorders>
              <w:top w:val="single" w:color="auto" w:sz="4" w:space="0"/>
              <w:left w:val="single" w:color="auto" w:sz="4" w:space="0"/>
              <w:bottom w:val="single" w:color="auto" w:sz="4" w:space="0"/>
              <w:right w:val="single" w:color="auto" w:sz="4" w:space="0"/>
            </w:tcBorders>
            <w:shd w:val="clear" w:color="auto" w:fill="auto"/>
            <w:vAlign w:val="center"/>
          </w:tcPr>
          <w:p w14:paraId="49E5AE83">
            <w:pPr>
              <w:keepNext w:val="0"/>
              <w:keepLines w:val="0"/>
              <w:widowControl w:val="0"/>
              <w:suppressLineNumbers w:val="0"/>
              <w:adjustRightInd w:val="0"/>
              <w:snapToGrid w:val="0"/>
              <w:spacing w:before="0" w:beforeAutospacing="0" w:after="0" w:afterAutospacing="0" w:line="300" w:lineRule="auto"/>
              <w:ind w:left="0" w:right="0"/>
              <w:jc w:val="center"/>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服务期</w:t>
            </w:r>
          </w:p>
        </w:tc>
        <w:tc>
          <w:tcPr>
            <w:tcW w:w="6811" w:type="dxa"/>
            <w:tcBorders>
              <w:top w:val="single" w:color="auto" w:sz="4" w:space="0"/>
              <w:left w:val="nil"/>
              <w:bottom w:val="single" w:color="auto" w:sz="4" w:space="0"/>
              <w:right w:val="single" w:color="auto" w:sz="4" w:space="0"/>
            </w:tcBorders>
            <w:shd w:val="clear" w:color="auto" w:fill="auto"/>
            <w:vAlign w:val="center"/>
          </w:tcPr>
          <w:p w14:paraId="2C4E37A8">
            <w:pPr>
              <w:keepNext w:val="0"/>
              <w:keepLines w:val="0"/>
              <w:widowControl w:val="0"/>
              <w:suppressLineNumbers w:val="0"/>
              <w:adjustRightInd w:val="0"/>
              <w:snapToGrid w:val="0"/>
              <w:spacing w:before="0" w:beforeAutospacing="0" w:after="0" w:afterAutospacing="0" w:line="300" w:lineRule="auto"/>
              <w:ind w:left="0" w:right="0"/>
              <w:jc w:val="both"/>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贰年</w:t>
            </w:r>
          </w:p>
        </w:tc>
      </w:tr>
      <w:tr w14:paraId="3448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095" w:hRule="atLeast"/>
          <w:jc w:val="center"/>
        </w:trPr>
        <w:tc>
          <w:tcPr>
            <w:tcW w:w="2745" w:type="dxa"/>
            <w:tcBorders>
              <w:top w:val="single" w:color="auto" w:sz="4" w:space="0"/>
              <w:left w:val="single" w:color="auto" w:sz="4" w:space="0"/>
              <w:bottom w:val="single" w:color="auto" w:sz="4" w:space="0"/>
              <w:right w:val="single" w:color="auto" w:sz="4" w:space="0"/>
            </w:tcBorders>
            <w:shd w:val="clear" w:color="auto" w:fill="auto"/>
            <w:vAlign w:val="center"/>
          </w:tcPr>
          <w:p w14:paraId="7EA6C4A4">
            <w:pPr>
              <w:keepNext w:val="0"/>
              <w:keepLines w:val="0"/>
              <w:widowControl w:val="0"/>
              <w:suppressLineNumbers w:val="0"/>
              <w:adjustRightInd w:val="0"/>
              <w:snapToGrid w:val="0"/>
              <w:spacing w:before="0" w:beforeAutospacing="0" w:after="0" w:afterAutospacing="0" w:line="300" w:lineRule="auto"/>
              <w:ind w:left="0" w:right="0"/>
              <w:jc w:val="center"/>
              <w:rPr>
                <w:rFonts w:hint="default" w:ascii="宋体" w:hAnsi="宋体" w:eastAsia="宋体" w:cs="宋体"/>
                <w:kern w:val="0"/>
                <w:sz w:val="24"/>
                <w:szCs w:val="24"/>
                <w:highlight w:val="none"/>
                <w:lang w:val="en-US"/>
              </w:rPr>
            </w:pPr>
            <w:r>
              <w:rPr>
                <w:rFonts w:hint="eastAsia" w:ascii="宋体" w:hAnsi="宋体" w:eastAsia="宋体" w:cs="宋体"/>
                <w:kern w:val="0"/>
                <w:sz w:val="24"/>
                <w:szCs w:val="24"/>
                <w:highlight w:val="none"/>
                <w:lang w:val="en-US" w:eastAsia="zh-CN" w:bidi="ar"/>
              </w:rPr>
              <w:t>服务标准</w:t>
            </w:r>
          </w:p>
        </w:tc>
        <w:tc>
          <w:tcPr>
            <w:tcW w:w="6811" w:type="dxa"/>
            <w:tcBorders>
              <w:top w:val="single" w:color="auto" w:sz="4" w:space="0"/>
              <w:left w:val="nil"/>
              <w:bottom w:val="single" w:color="auto" w:sz="4" w:space="0"/>
              <w:right w:val="single" w:color="auto" w:sz="4" w:space="0"/>
            </w:tcBorders>
            <w:shd w:val="clear" w:color="auto" w:fill="auto"/>
            <w:vAlign w:val="center"/>
          </w:tcPr>
          <w:p w14:paraId="700240CB">
            <w:pPr>
              <w:keepNext w:val="0"/>
              <w:keepLines w:val="0"/>
              <w:widowControl w:val="0"/>
              <w:suppressLineNumbers w:val="0"/>
              <w:adjustRightInd w:val="0"/>
              <w:snapToGrid w:val="0"/>
              <w:spacing w:before="0" w:beforeAutospacing="0" w:after="0" w:afterAutospacing="0" w:line="300" w:lineRule="auto"/>
              <w:ind w:left="0" w:right="0"/>
              <w:jc w:val="both"/>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合格产品，符合国家相关食品安全卫生标准</w:t>
            </w:r>
          </w:p>
        </w:tc>
      </w:tr>
      <w:tr w14:paraId="289E4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095" w:hRule="atLeast"/>
          <w:jc w:val="center"/>
        </w:trPr>
        <w:tc>
          <w:tcPr>
            <w:tcW w:w="2745" w:type="dxa"/>
            <w:tcBorders>
              <w:top w:val="single" w:color="auto" w:sz="4" w:space="0"/>
              <w:left w:val="single" w:color="auto" w:sz="4" w:space="0"/>
              <w:bottom w:val="single" w:color="auto" w:sz="4" w:space="0"/>
              <w:right w:val="single" w:color="auto" w:sz="4" w:space="0"/>
            </w:tcBorders>
            <w:shd w:val="clear" w:color="auto" w:fill="auto"/>
            <w:vAlign w:val="center"/>
          </w:tcPr>
          <w:p w14:paraId="3B91BD00">
            <w:pPr>
              <w:keepNext w:val="0"/>
              <w:keepLines w:val="0"/>
              <w:widowControl w:val="0"/>
              <w:suppressLineNumbers w:val="0"/>
              <w:adjustRightInd w:val="0"/>
              <w:snapToGrid w:val="0"/>
              <w:spacing w:before="0" w:beforeAutospacing="0" w:after="0" w:afterAutospacing="0" w:line="300" w:lineRule="auto"/>
              <w:ind w:left="0" w:right="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bidi="ar"/>
              </w:rPr>
              <w:t>安全要求</w:t>
            </w:r>
          </w:p>
        </w:tc>
        <w:tc>
          <w:tcPr>
            <w:tcW w:w="6811" w:type="dxa"/>
            <w:tcBorders>
              <w:top w:val="single" w:color="auto" w:sz="4" w:space="0"/>
              <w:left w:val="nil"/>
              <w:bottom w:val="single" w:color="auto" w:sz="4" w:space="0"/>
              <w:right w:val="single" w:color="auto" w:sz="4" w:space="0"/>
            </w:tcBorders>
            <w:shd w:val="clear" w:color="auto" w:fill="auto"/>
            <w:vAlign w:val="center"/>
          </w:tcPr>
          <w:p w14:paraId="15F2CE32">
            <w:pPr>
              <w:keepNext w:val="0"/>
              <w:keepLines w:val="0"/>
              <w:widowControl w:val="0"/>
              <w:suppressLineNumbers w:val="0"/>
              <w:adjustRightInd w:val="0"/>
              <w:snapToGrid w:val="0"/>
              <w:spacing w:before="0" w:beforeAutospacing="0" w:after="0" w:afterAutospacing="0" w:line="300" w:lineRule="auto"/>
              <w:ind w:left="0" w:right="0"/>
              <w:jc w:val="both"/>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安全要求应满足国家相关法律法规的要求</w:t>
            </w:r>
          </w:p>
        </w:tc>
      </w:tr>
      <w:tr w14:paraId="4AA19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095" w:hRule="atLeast"/>
          <w:jc w:val="center"/>
        </w:trPr>
        <w:tc>
          <w:tcPr>
            <w:tcW w:w="2745" w:type="dxa"/>
            <w:tcBorders>
              <w:top w:val="single" w:color="auto" w:sz="4" w:space="0"/>
              <w:left w:val="single" w:color="auto" w:sz="4" w:space="0"/>
              <w:bottom w:val="single" w:color="auto" w:sz="4" w:space="0"/>
              <w:right w:val="single" w:color="auto" w:sz="4" w:space="0"/>
            </w:tcBorders>
            <w:shd w:val="clear" w:color="auto" w:fill="auto"/>
            <w:vAlign w:val="center"/>
          </w:tcPr>
          <w:p w14:paraId="2C86E44D">
            <w:pPr>
              <w:keepNext w:val="0"/>
              <w:keepLines w:val="0"/>
              <w:widowControl w:val="0"/>
              <w:suppressLineNumbers w:val="0"/>
              <w:adjustRightInd w:val="0"/>
              <w:snapToGrid w:val="0"/>
              <w:spacing w:before="0" w:beforeAutospacing="0" w:after="0" w:afterAutospacing="0" w:line="300" w:lineRule="auto"/>
              <w:ind w:left="0" w:right="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bidi="ar"/>
              </w:rPr>
              <w:t>验收标准</w:t>
            </w:r>
          </w:p>
        </w:tc>
        <w:tc>
          <w:tcPr>
            <w:tcW w:w="6811" w:type="dxa"/>
            <w:tcBorders>
              <w:top w:val="single" w:color="auto" w:sz="4" w:space="0"/>
              <w:left w:val="nil"/>
              <w:bottom w:val="single" w:color="auto" w:sz="4" w:space="0"/>
              <w:right w:val="single" w:color="auto" w:sz="4" w:space="0"/>
            </w:tcBorders>
            <w:shd w:val="clear" w:color="auto" w:fill="auto"/>
            <w:vAlign w:val="center"/>
          </w:tcPr>
          <w:p w14:paraId="3B3A619F">
            <w:pPr>
              <w:keepNext w:val="0"/>
              <w:keepLines w:val="0"/>
              <w:widowControl w:val="0"/>
              <w:suppressLineNumbers w:val="0"/>
              <w:adjustRightInd w:val="0"/>
              <w:snapToGrid w:val="0"/>
              <w:spacing w:before="0" w:beforeAutospacing="0" w:after="0" w:afterAutospacing="0" w:line="300" w:lineRule="auto"/>
              <w:ind w:left="0" w:right="0"/>
              <w:jc w:val="both"/>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按国家现行法律法规及招标文件规定的要求进行验收</w:t>
            </w:r>
          </w:p>
        </w:tc>
      </w:tr>
      <w:tr w14:paraId="580FA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1095" w:hRule="atLeast"/>
          <w:jc w:val="center"/>
        </w:trPr>
        <w:tc>
          <w:tcPr>
            <w:tcW w:w="2745" w:type="dxa"/>
            <w:tcBorders>
              <w:top w:val="single" w:color="auto" w:sz="4" w:space="0"/>
              <w:left w:val="single" w:color="auto" w:sz="4" w:space="0"/>
              <w:bottom w:val="single" w:color="auto" w:sz="4" w:space="0"/>
              <w:right w:val="single" w:color="auto" w:sz="4" w:space="0"/>
            </w:tcBorders>
            <w:shd w:val="clear" w:color="auto" w:fill="auto"/>
            <w:vAlign w:val="center"/>
          </w:tcPr>
          <w:p w14:paraId="2C20D132">
            <w:pPr>
              <w:keepNext w:val="0"/>
              <w:keepLines w:val="0"/>
              <w:widowControl w:val="0"/>
              <w:suppressLineNumbers w:val="0"/>
              <w:adjustRightInd w:val="0"/>
              <w:snapToGrid w:val="0"/>
              <w:spacing w:before="0" w:beforeAutospacing="0" w:after="0" w:afterAutospacing="0" w:line="300" w:lineRule="auto"/>
              <w:ind w:left="0" w:right="0"/>
              <w:jc w:val="center"/>
              <w:rPr>
                <w:rFonts w:hint="default" w:ascii="宋体" w:hAnsi="宋体" w:eastAsia="宋体" w:cs="宋体"/>
                <w:kern w:val="0"/>
                <w:sz w:val="24"/>
                <w:szCs w:val="24"/>
                <w:highlight w:val="none"/>
                <w:lang w:val="en-US"/>
              </w:rPr>
            </w:pPr>
            <w:r>
              <w:rPr>
                <w:rFonts w:hint="eastAsia" w:ascii="宋体" w:hAnsi="宋体" w:eastAsia="宋体" w:cs="宋体"/>
                <w:color w:val="auto"/>
                <w:kern w:val="0"/>
                <w:sz w:val="24"/>
                <w:szCs w:val="24"/>
                <w:highlight w:val="none"/>
                <w:lang w:val="en-US" w:eastAsia="zh-CN" w:bidi="ar"/>
              </w:rPr>
              <w:t>项目</w:t>
            </w:r>
            <w:r>
              <w:rPr>
                <w:rFonts w:hint="eastAsia" w:ascii="宋体" w:hAnsi="宋体" w:cs="宋体"/>
                <w:color w:val="auto"/>
                <w:kern w:val="0"/>
                <w:sz w:val="24"/>
                <w:szCs w:val="24"/>
                <w:highlight w:val="none"/>
                <w:lang w:val="en-US" w:eastAsia="zh-CN" w:bidi="ar"/>
              </w:rPr>
              <w:t>主管</w:t>
            </w:r>
          </w:p>
        </w:tc>
        <w:tc>
          <w:tcPr>
            <w:tcW w:w="6811" w:type="dxa"/>
            <w:tcBorders>
              <w:top w:val="single" w:color="auto" w:sz="4" w:space="0"/>
              <w:left w:val="nil"/>
              <w:bottom w:val="single" w:color="auto" w:sz="4" w:space="0"/>
              <w:right w:val="single" w:color="auto" w:sz="4" w:space="0"/>
            </w:tcBorders>
            <w:shd w:val="clear" w:color="auto" w:fill="auto"/>
            <w:vAlign w:val="center"/>
          </w:tcPr>
          <w:p w14:paraId="27FE31A2">
            <w:pPr>
              <w:keepNext w:val="0"/>
              <w:keepLines w:val="0"/>
              <w:widowControl w:val="0"/>
              <w:suppressLineNumbers w:val="0"/>
              <w:adjustRightInd w:val="0"/>
              <w:snapToGrid w:val="0"/>
              <w:spacing w:before="0" w:beforeAutospacing="0" w:after="0" w:afterAutospacing="0" w:line="300" w:lineRule="auto"/>
              <w:ind w:left="0" w:right="0"/>
              <w:jc w:val="both"/>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名字：</w:t>
            </w:r>
          </w:p>
          <w:p w14:paraId="2A3F1A0E">
            <w:pPr>
              <w:keepNext w:val="0"/>
              <w:keepLines w:val="0"/>
              <w:widowControl w:val="0"/>
              <w:suppressLineNumbers w:val="0"/>
              <w:adjustRightInd w:val="0"/>
              <w:snapToGrid w:val="0"/>
              <w:spacing w:before="0" w:beforeAutospacing="0" w:after="0" w:afterAutospacing="0" w:line="300" w:lineRule="auto"/>
              <w:ind w:left="0" w:right="0"/>
              <w:jc w:val="both"/>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
              </w:rPr>
              <w:t>联系方式：</w:t>
            </w:r>
          </w:p>
        </w:tc>
      </w:tr>
    </w:tbl>
    <w:p w14:paraId="5DF0C187">
      <w:pPr>
        <w:pStyle w:val="309"/>
        <w:spacing w:line="360" w:lineRule="auto"/>
        <w:ind w:firstLine="0"/>
        <w:rPr>
          <w:rFonts w:cs="宋体"/>
          <w:color w:val="auto"/>
          <w:highlight w:val="none"/>
        </w:rPr>
      </w:pPr>
      <w:r>
        <w:rPr>
          <w:rFonts w:hint="eastAsia" w:cs="宋体"/>
          <w:color w:val="auto"/>
          <w:highlight w:val="none"/>
        </w:rPr>
        <w:t>投标人公章（电子签章）：</w:t>
      </w:r>
    </w:p>
    <w:p w14:paraId="55503A26">
      <w:pPr>
        <w:pStyle w:val="309"/>
        <w:spacing w:line="360" w:lineRule="auto"/>
        <w:ind w:firstLine="0"/>
        <w:rPr>
          <w:rFonts w:cs="宋体"/>
          <w:color w:val="auto"/>
          <w:highlight w:val="none"/>
        </w:rPr>
      </w:pPr>
      <w:r>
        <w:rPr>
          <w:rFonts w:hint="eastAsia" w:cs="宋体"/>
          <w:color w:val="auto"/>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29199DF6">
      <w:pPr>
        <w:spacing w:line="360" w:lineRule="auto"/>
        <w:ind w:right="960"/>
        <w:jc w:val="center"/>
        <w:rPr>
          <w:rFonts w:ascii="宋体" w:hAnsi="宋体" w:cs="宋体"/>
          <w:b/>
          <w:color w:val="auto"/>
          <w:sz w:val="28"/>
          <w:szCs w:val="28"/>
          <w:highlight w:val="none"/>
        </w:rPr>
      </w:pPr>
    </w:p>
    <w:p w14:paraId="7D552556">
      <w:pPr>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p>
    <w:p w14:paraId="60EAFF60">
      <w:pPr>
        <w:spacing w:line="360" w:lineRule="auto"/>
        <w:rPr>
          <w:rFonts w:ascii="宋体" w:hAnsi="宋体" w:cs="宋体"/>
          <w:bCs/>
          <w:color w:val="auto"/>
          <w:sz w:val="24"/>
          <w:highlight w:val="none"/>
        </w:rPr>
      </w:pPr>
      <w:r>
        <w:rPr>
          <w:rFonts w:hint="eastAsia" w:ascii="宋体" w:hAnsi="宋体" w:cs="宋体"/>
          <w:bCs/>
          <w:color w:val="auto"/>
          <w:sz w:val="24"/>
          <w:highlight w:val="none"/>
        </w:rPr>
        <w:t>（八）明细报价表（格式）</w:t>
      </w:r>
    </w:p>
    <w:p w14:paraId="1F77E0D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sz w:val="21"/>
          <w:szCs w:val="21"/>
        </w:rPr>
      </w:pPr>
      <w:bookmarkStart w:id="18" w:name="_Toc116946363"/>
      <w:bookmarkStart w:id="19" w:name="_Toc98277383"/>
      <w:bookmarkStart w:id="20" w:name="_Toc36830599"/>
      <w:r>
        <w:rPr>
          <w:rFonts w:hint="eastAsia" w:ascii="宋体" w:hAnsi="宋体" w:eastAsia="宋体" w:cs="宋体"/>
          <w:b/>
          <w:bCs w:val="0"/>
          <w:kern w:val="0"/>
          <w:sz w:val="28"/>
          <w:szCs w:val="28"/>
          <w:lang w:val="en-US" w:eastAsia="zh-CN" w:bidi="ar"/>
        </w:rPr>
        <w:t>明细报价表</w:t>
      </w:r>
    </w:p>
    <w:p w14:paraId="354CDA3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供应商名称（盖章）                                 政府采购编号：</w:t>
      </w:r>
    </w:p>
    <w:tbl>
      <w:tblPr>
        <w:tblStyle w:val="43"/>
        <w:tblW w:w="9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fixed"/>
        <w:tblCellMar>
          <w:top w:w="0" w:type="dxa"/>
          <w:left w:w="108" w:type="dxa"/>
          <w:bottom w:w="0" w:type="dxa"/>
          <w:right w:w="108" w:type="dxa"/>
        </w:tblCellMar>
      </w:tblPr>
      <w:tblGrid>
        <w:gridCol w:w="1188"/>
        <w:gridCol w:w="2554"/>
        <w:gridCol w:w="1805"/>
        <w:gridCol w:w="2307"/>
        <w:gridCol w:w="1689"/>
      </w:tblGrid>
      <w:tr w14:paraId="1EFA6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567" w:hRule="atLeast"/>
          <w:jc w:val="center"/>
        </w:trPr>
        <w:tc>
          <w:tcPr>
            <w:tcW w:w="1188" w:type="dxa"/>
            <w:tcBorders>
              <w:top w:val="single" w:color="auto" w:sz="4" w:space="0"/>
              <w:left w:val="single" w:color="auto" w:sz="4" w:space="0"/>
              <w:bottom w:val="single" w:color="auto" w:sz="4" w:space="0"/>
              <w:right w:val="single" w:color="auto" w:sz="4" w:space="0"/>
            </w:tcBorders>
            <w:shd w:val="clear"/>
            <w:vAlign w:val="center"/>
          </w:tcPr>
          <w:p w14:paraId="45F9EEC7">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bCs w:val="0"/>
                <w:kern w:val="2"/>
                <w:sz w:val="24"/>
                <w:szCs w:val="24"/>
                <w:bdr w:val="none" w:color="auto" w:sz="0" w:space="0"/>
              </w:rPr>
            </w:pPr>
            <w:r>
              <w:rPr>
                <w:rFonts w:hint="eastAsia" w:ascii="宋体" w:hAnsi="宋体" w:eastAsia="宋体" w:cs="宋体"/>
                <w:b/>
                <w:bCs w:val="0"/>
                <w:kern w:val="2"/>
                <w:sz w:val="24"/>
                <w:szCs w:val="24"/>
                <w:bdr w:val="none" w:color="auto" w:sz="0" w:space="0"/>
                <w:lang w:val="en-US" w:eastAsia="zh-CN" w:bidi="ar"/>
              </w:rPr>
              <w:t>序号</w:t>
            </w:r>
          </w:p>
        </w:tc>
        <w:tc>
          <w:tcPr>
            <w:tcW w:w="2554" w:type="dxa"/>
            <w:tcBorders>
              <w:top w:val="single" w:color="auto" w:sz="4" w:space="0"/>
              <w:left w:val="nil"/>
              <w:bottom w:val="single" w:color="auto" w:sz="4" w:space="0"/>
              <w:right w:val="single" w:color="auto" w:sz="4" w:space="0"/>
            </w:tcBorders>
            <w:shd w:val="clear"/>
            <w:vAlign w:val="center"/>
          </w:tcPr>
          <w:p w14:paraId="09AA57A1">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bCs w:val="0"/>
                <w:kern w:val="2"/>
                <w:sz w:val="24"/>
                <w:szCs w:val="24"/>
                <w:bdr w:val="none" w:color="auto" w:sz="0" w:space="0"/>
              </w:rPr>
            </w:pPr>
            <w:r>
              <w:rPr>
                <w:rFonts w:hint="eastAsia" w:ascii="宋体" w:hAnsi="宋体" w:eastAsia="宋体" w:cs="宋体"/>
                <w:b/>
                <w:bCs w:val="0"/>
                <w:kern w:val="2"/>
                <w:sz w:val="24"/>
                <w:szCs w:val="24"/>
                <w:bdr w:val="none" w:color="auto" w:sz="0" w:space="0"/>
                <w:lang w:val="en-US" w:eastAsia="zh-CN" w:bidi="ar"/>
              </w:rPr>
              <w:t>项目名称</w:t>
            </w:r>
          </w:p>
        </w:tc>
        <w:tc>
          <w:tcPr>
            <w:tcW w:w="1805" w:type="dxa"/>
            <w:tcBorders>
              <w:top w:val="single" w:color="auto" w:sz="4" w:space="0"/>
              <w:left w:val="nil"/>
              <w:bottom w:val="single" w:color="auto" w:sz="4" w:space="0"/>
              <w:right w:val="single" w:color="auto" w:sz="4" w:space="0"/>
            </w:tcBorders>
            <w:shd w:val="clear"/>
            <w:vAlign w:val="center"/>
          </w:tcPr>
          <w:p w14:paraId="45A04982">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bCs w:val="0"/>
                <w:kern w:val="2"/>
                <w:sz w:val="24"/>
                <w:szCs w:val="24"/>
                <w:bdr w:val="none" w:color="auto" w:sz="0" w:space="0"/>
              </w:rPr>
            </w:pPr>
            <w:r>
              <w:rPr>
                <w:rFonts w:hint="eastAsia" w:ascii="宋体" w:hAnsi="宋体" w:eastAsia="宋体" w:cs="宋体"/>
                <w:b/>
                <w:bCs w:val="0"/>
                <w:kern w:val="2"/>
                <w:sz w:val="24"/>
                <w:szCs w:val="24"/>
                <w:bdr w:val="none" w:color="auto" w:sz="0" w:space="0"/>
                <w:lang w:val="en-US" w:eastAsia="zh-CN" w:bidi="ar"/>
              </w:rPr>
              <w:t>报价（元/月）</w:t>
            </w:r>
          </w:p>
        </w:tc>
        <w:tc>
          <w:tcPr>
            <w:tcW w:w="2307" w:type="dxa"/>
            <w:tcBorders>
              <w:top w:val="single" w:color="auto" w:sz="4" w:space="0"/>
              <w:left w:val="nil"/>
              <w:bottom w:val="single" w:color="auto" w:sz="4" w:space="0"/>
              <w:right w:val="single" w:color="auto" w:sz="4" w:space="0"/>
            </w:tcBorders>
            <w:shd w:val="clear"/>
            <w:vAlign w:val="center"/>
          </w:tcPr>
          <w:p w14:paraId="4FCA339A">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bCs w:val="0"/>
                <w:kern w:val="2"/>
                <w:sz w:val="24"/>
                <w:szCs w:val="24"/>
                <w:bdr w:val="none" w:color="auto" w:sz="0" w:space="0"/>
              </w:rPr>
            </w:pPr>
            <w:r>
              <w:rPr>
                <w:rFonts w:hint="eastAsia" w:ascii="宋体" w:hAnsi="宋体" w:eastAsia="宋体" w:cs="宋体"/>
                <w:b/>
                <w:bCs w:val="0"/>
                <w:kern w:val="2"/>
                <w:sz w:val="24"/>
                <w:szCs w:val="24"/>
                <w:bdr w:val="none" w:color="auto" w:sz="0" w:space="0"/>
                <w:lang w:val="en-US" w:eastAsia="zh-CN" w:bidi="ar"/>
              </w:rPr>
              <w:t>报价（元/年）</w:t>
            </w:r>
          </w:p>
        </w:tc>
        <w:tc>
          <w:tcPr>
            <w:tcW w:w="1689" w:type="dxa"/>
            <w:tcBorders>
              <w:top w:val="single" w:color="auto" w:sz="4" w:space="0"/>
              <w:left w:val="nil"/>
              <w:bottom w:val="single" w:color="auto" w:sz="4" w:space="0"/>
              <w:right w:val="single" w:color="auto" w:sz="4" w:space="0"/>
            </w:tcBorders>
            <w:shd w:val="clear"/>
            <w:vAlign w:val="center"/>
          </w:tcPr>
          <w:p w14:paraId="48FD34B5">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bCs w:val="0"/>
                <w:kern w:val="2"/>
                <w:sz w:val="24"/>
                <w:szCs w:val="24"/>
                <w:bdr w:val="none" w:color="auto" w:sz="0" w:space="0"/>
              </w:rPr>
            </w:pPr>
            <w:r>
              <w:rPr>
                <w:rFonts w:hint="eastAsia" w:ascii="宋体" w:hAnsi="宋体" w:eastAsia="宋体" w:cs="宋体"/>
                <w:b/>
                <w:bCs w:val="0"/>
                <w:kern w:val="2"/>
                <w:sz w:val="24"/>
                <w:szCs w:val="24"/>
                <w:bdr w:val="none" w:color="auto" w:sz="0" w:space="0"/>
                <w:lang w:val="en-US" w:eastAsia="zh-CN" w:bidi="ar"/>
              </w:rPr>
              <w:t>备注</w:t>
            </w:r>
          </w:p>
        </w:tc>
      </w:tr>
      <w:tr w14:paraId="1E13E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07" w:hRule="atLeast"/>
          <w:jc w:val="center"/>
        </w:trPr>
        <w:tc>
          <w:tcPr>
            <w:tcW w:w="1188" w:type="dxa"/>
            <w:tcBorders>
              <w:top w:val="single" w:color="auto" w:sz="4" w:space="0"/>
              <w:left w:val="single" w:color="auto" w:sz="4" w:space="0"/>
              <w:bottom w:val="single" w:color="auto" w:sz="4" w:space="0"/>
              <w:right w:val="single" w:color="auto" w:sz="4" w:space="0"/>
            </w:tcBorders>
            <w:shd w:val="clear"/>
            <w:vAlign w:val="center"/>
          </w:tcPr>
          <w:p w14:paraId="33B7456B">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val="0"/>
                <w:bCs/>
                <w:kern w:val="2"/>
                <w:sz w:val="24"/>
                <w:szCs w:val="24"/>
                <w:bdr w:val="none" w:color="auto" w:sz="0" w:space="0"/>
              </w:rPr>
            </w:pPr>
            <w:r>
              <w:rPr>
                <w:rFonts w:hint="eastAsia" w:ascii="宋体" w:hAnsi="宋体" w:eastAsia="宋体" w:cs="宋体"/>
                <w:b w:val="0"/>
                <w:bCs/>
                <w:kern w:val="2"/>
                <w:sz w:val="24"/>
                <w:szCs w:val="24"/>
                <w:bdr w:val="none" w:color="auto" w:sz="0" w:space="0"/>
                <w:lang w:val="en-US" w:eastAsia="zh-CN" w:bidi="ar"/>
              </w:rPr>
              <w:t>1</w:t>
            </w:r>
          </w:p>
        </w:tc>
        <w:tc>
          <w:tcPr>
            <w:tcW w:w="2554" w:type="dxa"/>
            <w:tcBorders>
              <w:top w:val="single" w:color="auto" w:sz="4" w:space="0"/>
              <w:left w:val="nil"/>
              <w:bottom w:val="single" w:color="auto" w:sz="4" w:space="0"/>
              <w:right w:val="single" w:color="auto" w:sz="4" w:space="0"/>
            </w:tcBorders>
            <w:shd w:val="clear"/>
            <w:vAlign w:val="center"/>
          </w:tcPr>
          <w:p w14:paraId="3EF008D0">
            <w:pPr>
              <w:keepNext w:val="0"/>
              <w:keepLines w:val="0"/>
              <w:widowControl w:val="0"/>
              <w:suppressLineNumbers w:val="0"/>
              <w:autoSpaceDE w:val="0"/>
              <w:autoSpaceDN/>
              <w:spacing w:before="0" w:beforeAutospacing="0" w:after="0" w:afterAutospacing="0" w:line="360" w:lineRule="auto"/>
              <w:ind w:left="0" w:right="0"/>
              <w:jc w:val="left"/>
              <w:rPr>
                <w:rFonts w:hint="eastAsia" w:ascii="宋体" w:hAnsi="宋体" w:eastAsia="宋体" w:cs="宋体"/>
                <w:b w:val="0"/>
                <w:bCs/>
                <w:kern w:val="2"/>
                <w:sz w:val="24"/>
                <w:szCs w:val="24"/>
                <w:bdr w:val="none" w:color="auto" w:sz="0" w:space="0"/>
              </w:rPr>
            </w:pPr>
            <w:r>
              <w:rPr>
                <w:rFonts w:hint="eastAsia" w:ascii="宋体" w:hAnsi="宋体" w:eastAsia="宋体" w:cs="宋体"/>
                <w:b w:val="0"/>
                <w:bCs/>
                <w:kern w:val="2"/>
                <w:sz w:val="24"/>
                <w:szCs w:val="24"/>
                <w:bdr w:val="none" w:color="auto" w:sz="0" w:space="0"/>
                <w:lang w:val="en-US" w:eastAsia="zh-CN" w:bidi="ar"/>
              </w:rPr>
              <w:t>员工工资、福利、法定计提费用</w:t>
            </w:r>
          </w:p>
        </w:tc>
        <w:tc>
          <w:tcPr>
            <w:tcW w:w="1805" w:type="dxa"/>
            <w:tcBorders>
              <w:top w:val="single" w:color="auto" w:sz="4" w:space="0"/>
              <w:left w:val="nil"/>
              <w:bottom w:val="single" w:color="auto" w:sz="4" w:space="0"/>
              <w:right w:val="single" w:color="auto" w:sz="4" w:space="0"/>
            </w:tcBorders>
            <w:shd w:val="clear"/>
            <w:vAlign w:val="center"/>
          </w:tcPr>
          <w:p w14:paraId="7EDC9C6D">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val="0"/>
                <w:bCs/>
                <w:kern w:val="2"/>
                <w:sz w:val="24"/>
                <w:szCs w:val="24"/>
                <w:bdr w:val="none" w:color="auto" w:sz="0" w:space="0"/>
              </w:rPr>
            </w:pPr>
          </w:p>
        </w:tc>
        <w:tc>
          <w:tcPr>
            <w:tcW w:w="2307" w:type="dxa"/>
            <w:tcBorders>
              <w:top w:val="single" w:color="auto" w:sz="4" w:space="0"/>
              <w:left w:val="nil"/>
              <w:bottom w:val="single" w:color="auto" w:sz="4" w:space="0"/>
              <w:right w:val="single" w:color="auto" w:sz="4" w:space="0"/>
            </w:tcBorders>
            <w:shd w:val="clear"/>
            <w:vAlign w:val="center"/>
          </w:tcPr>
          <w:p w14:paraId="0F164E33">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val="0"/>
                <w:bCs/>
                <w:kern w:val="2"/>
                <w:sz w:val="24"/>
                <w:szCs w:val="24"/>
                <w:bdr w:val="none" w:color="auto" w:sz="0" w:space="0"/>
              </w:rPr>
            </w:pPr>
          </w:p>
        </w:tc>
        <w:tc>
          <w:tcPr>
            <w:tcW w:w="1689" w:type="dxa"/>
            <w:tcBorders>
              <w:top w:val="single" w:color="auto" w:sz="4" w:space="0"/>
              <w:left w:val="nil"/>
              <w:bottom w:val="single" w:color="auto" w:sz="4" w:space="0"/>
              <w:right w:val="single" w:color="auto" w:sz="4" w:space="0"/>
            </w:tcBorders>
            <w:shd w:val="clear"/>
            <w:vAlign w:val="center"/>
          </w:tcPr>
          <w:p w14:paraId="40E53560">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val="0"/>
                <w:bCs/>
                <w:kern w:val="2"/>
                <w:sz w:val="24"/>
                <w:szCs w:val="24"/>
                <w:bdr w:val="none" w:color="auto" w:sz="0" w:space="0"/>
              </w:rPr>
            </w:pPr>
            <w:r>
              <w:rPr>
                <w:rFonts w:hint="eastAsia" w:ascii="宋体" w:hAnsi="宋体" w:eastAsia="宋体" w:cs="宋体"/>
                <w:b w:val="0"/>
                <w:bCs/>
                <w:kern w:val="2"/>
                <w:sz w:val="24"/>
                <w:szCs w:val="24"/>
                <w:bdr w:val="none" w:color="auto" w:sz="0" w:space="0"/>
                <w:lang w:val="en-US" w:eastAsia="zh-CN" w:bidi="ar"/>
              </w:rPr>
              <w:t>参照表（1）</w:t>
            </w:r>
          </w:p>
        </w:tc>
      </w:tr>
      <w:tr w14:paraId="42B3F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188" w:type="dxa"/>
            <w:tcBorders>
              <w:top w:val="single" w:color="auto" w:sz="4" w:space="0"/>
              <w:left w:val="single" w:color="auto" w:sz="4" w:space="0"/>
              <w:bottom w:val="single" w:color="auto" w:sz="4" w:space="0"/>
              <w:right w:val="single" w:color="auto" w:sz="4" w:space="0"/>
            </w:tcBorders>
            <w:shd w:val="clear"/>
            <w:vAlign w:val="center"/>
          </w:tcPr>
          <w:p w14:paraId="7998F27D">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val="0"/>
                <w:bCs/>
                <w:kern w:val="2"/>
                <w:sz w:val="24"/>
                <w:szCs w:val="24"/>
                <w:bdr w:val="none" w:color="auto" w:sz="0" w:space="0"/>
              </w:rPr>
            </w:pPr>
            <w:r>
              <w:rPr>
                <w:rFonts w:hint="eastAsia" w:ascii="宋体" w:hAnsi="宋体" w:eastAsia="宋体" w:cs="宋体"/>
                <w:b w:val="0"/>
                <w:bCs/>
                <w:kern w:val="2"/>
                <w:sz w:val="24"/>
                <w:szCs w:val="24"/>
                <w:bdr w:val="none" w:color="auto" w:sz="0" w:space="0"/>
                <w:lang w:val="en-US" w:eastAsia="zh-CN" w:bidi="ar"/>
              </w:rPr>
              <w:t>2</w:t>
            </w:r>
          </w:p>
        </w:tc>
        <w:tc>
          <w:tcPr>
            <w:tcW w:w="2554" w:type="dxa"/>
            <w:tcBorders>
              <w:top w:val="single" w:color="auto" w:sz="4" w:space="0"/>
              <w:left w:val="nil"/>
              <w:bottom w:val="single" w:color="auto" w:sz="4" w:space="0"/>
              <w:right w:val="single" w:color="auto" w:sz="4" w:space="0"/>
            </w:tcBorders>
            <w:shd w:val="clear"/>
            <w:vAlign w:val="center"/>
          </w:tcPr>
          <w:p w14:paraId="7F42656B">
            <w:pPr>
              <w:keepNext w:val="0"/>
              <w:keepLines w:val="0"/>
              <w:widowControl w:val="0"/>
              <w:suppressLineNumbers w:val="0"/>
              <w:autoSpaceDE w:val="0"/>
              <w:autoSpaceDN/>
              <w:spacing w:before="0" w:beforeAutospacing="0" w:after="0" w:afterAutospacing="0" w:line="360" w:lineRule="auto"/>
              <w:ind w:left="0" w:right="0"/>
              <w:jc w:val="left"/>
              <w:rPr>
                <w:rFonts w:hint="eastAsia" w:ascii="宋体" w:hAnsi="宋体" w:eastAsia="宋体" w:cs="宋体"/>
                <w:b w:val="0"/>
                <w:bCs/>
                <w:kern w:val="2"/>
                <w:sz w:val="24"/>
                <w:szCs w:val="24"/>
                <w:bdr w:val="none" w:color="auto" w:sz="0" w:space="0"/>
              </w:rPr>
            </w:pPr>
            <w:r>
              <w:rPr>
                <w:rFonts w:hint="eastAsia" w:ascii="宋体" w:hAnsi="宋体" w:eastAsia="宋体" w:cs="宋体"/>
                <w:b w:val="0"/>
                <w:bCs/>
                <w:kern w:val="2"/>
                <w:sz w:val="24"/>
                <w:szCs w:val="24"/>
                <w:bdr w:val="none" w:color="auto" w:sz="0" w:space="0"/>
                <w:lang w:val="en-US" w:eastAsia="zh-CN" w:bidi="ar"/>
              </w:rPr>
              <w:t>服装费</w:t>
            </w:r>
          </w:p>
        </w:tc>
        <w:tc>
          <w:tcPr>
            <w:tcW w:w="1805" w:type="dxa"/>
            <w:tcBorders>
              <w:top w:val="single" w:color="auto" w:sz="4" w:space="0"/>
              <w:left w:val="nil"/>
              <w:bottom w:val="single" w:color="auto" w:sz="4" w:space="0"/>
              <w:right w:val="single" w:color="auto" w:sz="4" w:space="0"/>
            </w:tcBorders>
            <w:shd w:val="clear"/>
            <w:vAlign w:val="center"/>
          </w:tcPr>
          <w:p w14:paraId="5A099A2A">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val="0"/>
                <w:bCs/>
                <w:kern w:val="2"/>
                <w:sz w:val="24"/>
                <w:szCs w:val="24"/>
                <w:bdr w:val="none" w:color="auto" w:sz="0" w:space="0"/>
              </w:rPr>
            </w:pPr>
          </w:p>
        </w:tc>
        <w:tc>
          <w:tcPr>
            <w:tcW w:w="2307" w:type="dxa"/>
            <w:tcBorders>
              <w:top w:val="single" w:color="auto" w:sz="4" w:space="0"/>
              <w:left w:val="nil"/>
              <w:bottom w:val="single" w:color="auto" w:sz="4" w:space="0"/>
              <w:right w:val="single" w:color="auto" w:sz="4" w:space="0"/>
            </w:tcBorders>
            <w:shd w:val="clear"/>
            <w:vAlign w:val="center"/>
          </w:tcPr>
          <w:p w14:paraId="03202343">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val="0"/>
                <w:bCs/>
                <w:kern w:val="2"/>
                <w:sz w:val="24"/>
                <w:szCs w:val="24"/>
                <w:bdr w:val="none" w:color="auto" w:sz="0" w:space="0"/>
              </w:rPr>
            </w:pPr>
          </w:p>
        </w:tc>
        <w:tc>
          <w:tcPr>
            <w:tcW w:w="1689" w:type="dxa"/>
            <w:tcBorders>
              <w:top w:val="single" w:color="auto" w:sz="4" w:space="0"/>
              <w:left w:val="nil"/>
              <w:bottom w:val="single" w:color="auto" w:sz="4" w:space="0"/>
              <w:right w:val="single" w:color="auto" w:sz="4" w:space="0"/>
            </w:tcBorders>
            <w:shd w:val="clear"/>
            <w:vAlign w:val="center"/>
          </w:tcPr>
          <w:p w14:paraId="56A3E369">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val="0"/>
                <w:bCs/>
                <w:kern w:val="2"/>
                <w:sz w:val="24"/>
                <w:szCs w:val="24"/>
                <w:bdr w:val="none" w:color="auto" w:sz="0" w:space="0"/>
              </w:rPr>
            </w:pPr>
            <w:r>
              <w:rPr>
                <w:rFonts w:hint="eastAsia" w:ascii="宋体" w:hAnsi="宋体" w:eastAsia="宋体" w:cs="宋体"/>
                <w:b w:val="0"/>
                <w:bCs/>
                <w:kern w:val="2"/>
                <w:sz w:val="24"/>
                <w:szCs w:val="24"/>
                <w:bdr w:val="none" w:color="auto" w:sz="0" w:space="0"/>
                <w:lang w:val="en-US" w:eastAsia="zh-CN" w:bidi="ar"/>
              </w:rPr>
              <w:t>自行列表说明</w:t>
            </w:r>
          </w:p>
        </w:tc>
      </w:tr>
      <w:tr w14:paraId="244FB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188" w:type="dxa"/>
            <w:tcBorders>
              <w:top w:val="single" w:color="auto" w:sz="4" w:space="0"/>
              <w:left w:val="single" w:color="auto" w:sz="4" w:space="0"/>
              <w:bottom w:val="single" w:color="auto" w:sz="4" w:space="0"/>
              <w:right w:val="single" w:color="auto" w:sz="4" w:space="0"/>
            </w:tcBorders>
            <w:shd w:val="clear"/>
            <w:vAlign w:val="center"/>
          </w:tcPr>
          <w:p w14:paraId="7A299FB3">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val="0"/>
                <w:bCs/>
                <w:kern w:val="2"/>
                <w:sz w:val="24"/>
                <w:szCs w:val="24"/>
                <w:bdr w:val="none" w:color="auto" w:sz="0" w:space="0"/>
              </w:rPr>
            </w:pPr>
            <w:r>
              <w:rPr>
                <w:rFonts w:hint="eastAsia" w:ascii="宋体" w:hAnsi="宋体" w:eastAsia="宋体" w:cs="宋体"/>
                <w:b w:val="0"/>
                <w:bCs/>
                <w:kern w:val="2"/>
                <w:sz w:val="24"/>
                <w:szCs w:val="24"/>
                <w:bdr w:val="none" w:color="auto" w:sz="0" w:space="0"/>
                <w:lang w:val="en-US" w:eastAsia="zh-CN" w:bidi="ar"/>
              </w:rPr>
              <w:t>3</w:t>
            </w:r>
          </w:p>
        </w:tc>
        <w:tc>
          <w:tcPr>
            <w:tcW w:w="2554" w:type="dxa"/>
            <w:tcBorders>
              <w:top w:val="single" w:color="auto" w:sz="4" w:space="0"/>
              <w:left w:val="nil"/>
              <w:bottom w:val="single" w:color="auto" w:sz="4" w:space="0"/>
              <w:right w:val="single" w:color="auto" w:sz="4" w:space="0"/>
            </w:tcBorders>
            <w:shd w:val="clear"/>
            <w:vAlign w:val="center"/>
          </w:tcPr>
          <w:p w14:paraId="0DCD41F4">
            <w:pPr>
              <w:keepNext w:val="0"/>
              <w:keepLines w:val="0"/>
              <w:widowControl w:val="0"/>
              <w:suppressLineNumbers w:val="0"/>
              <w:autoSpaceDE w:val="0"/>
              <w:autoSpaceDN/>
              <w:spacing w:before="0" w:beforeAutospacing="0" w:after="0" w:afterAutospacing="0" w:line="360" w:lineRule="auto"/>
              <w:ind w:left="0" w:right="0"/>
              <w:jc w:val="left"/>
              <w:rPr>
                <w:rFonts w:hint="eastAsia" w:ascii="宋体" w:hAnsi="宋体" w:eastAsia="宋体" w:cs="宋体"/>
                <w:b w:val="0"/>
                <w:bCs/>
                <w:kern w:val="2"/>
                <w:sz w:val="24"/>
                <w:szCs w:val="24"/>
                <w:bdr w:val="none" w:color="auto" w:sz="0" w:space="0"/>
              </w:rPr>
            </w:pPr>
            <w:r>
              <w:rPr>
                <w:rFonts w:hint="eastAsia" w:ascii="宋体" w:hAnsi="宋体" w:eastAsia="宋体" w:cs="宋体"/>
                <w:b w:val="0"/>
                <w:bCs/>
                <w:kern w:val="2"/>
                <w:sz w:val="24"/>
                <w:szCs w:val="24"/>
                <w:bdr w:val="none" w:color="auto" w:sz="0" w:space="0"/>
                <w:lang w:val="en-US" w:eastAsia="zh-CN" w:bidi="ar"/>
              </w:rPr>
              <w:t>培训、体检等费用</w:t>
            </w:r>
          </w:p>
        </w:tc>
        <w:tc>
          <w:tcPr>
            <w:tcW w:w="1805" w:type="dxa"/>
            <w:tcBorders>
              <w:top w:val="single" w:color="auto" w:sz="4" w:space="0"/>
              <w:left w:val="nil"/>
              <w:bottom w:val="single" w:color="auto" w:sz="4" w:space="0"/>
              <w:right w:val="single" w:color="auto" w:sz="4" w:space="0"/>
            </w:tcBorders>
            <w:shd w:val="clear"/>
            <w:vAlign w:val="center"/>
          </w:tcPr>
          <w:p w14:paraId="2FC5617E">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val="0"/>
                <w:bCs/>
                <w:kern w:val="2"/>
                <w:sz w:val="24"/>
                <w:szCs w:val="24"/>
                <w:bdr w:val="none" w:color="auto" w:sz="0" w:space="0"/>
              </w:rPr>
            </w:pPr>
          </w:p>
        </w:tc>
        <w:tc>
          <w:tcPr>
            <w:tcW w:w="2307" w:type="dxa"/>
            <w:tcBorders>
              <w:top w:val="single" w:color="auto" w:sz="4" w:space="0"/>
              <w:left w:val="nil"/>
              <w:bottom w:val="single" w:color="auto" w:sz="4" w:space="0"/>
              <w:right w:val="single" w:color="auto" w:sz="4" w:space="0"/>
            </w:tcBorders>
            <w:shd w:val="clear"/>
            <w:vAlign w:val="center"/>
          </w:tcPr>
          <w:p w14:paraId="76CB7044">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val="0"/>
                <w:bCs/>
                <w:kern w:val="2"/>
                <w:sz w:val="24"/>
                <w:szCs w:val="24"/>
                <w:bdr w:val="none" w:color="auto" w:sz="0" w:space="0"/>
              </w:rPr>
            </w:pPr>
          </w:p>
        </w:tc>
        <w:tc>
          <w:tcPr>
            <w:tcW w:w="1689" w:type="dxa"/>
            <w:tcBorders>
              <w:top w:val="single" w:color="auto" w:sz="4" w:space="0"/>
              <w:left w:val="nil"/>
              <w:bottom w:val="single" w:color="auto" w:sz="4" w:space="0"/>
              <w:right w:val="single" w:color="auto" w:sz="4" w:space="0"/>
            </w:tcBorders>
            <w:shd w:val="clear"/>
            <w:vAlign w:val="center"/>
          </w:tcPr>
          <w:p w14:paraId="61505E65">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val="0"/>
                <w:bCs/>
                <w:kern w:val="2"/>
                <w:sz w:val="24"/>
                <w:szCs w:val="24"/>
                <w:bdr w:val="none" w:color="auto" w:sz="0" w:space="0"/>
              </w:rPr>
            </w:pPr>
            <w:r>
              <w:rPr>
                <w:rFonts w:hint="eastAsia" w:ascii="宋体" w:hAnsi="宋体" w:eastAsia="宋体" w:cs="宋体"/>
                <w:b w:val="0"/>
                <w:bCs/>
                <w:kern w:val="2"/>
                <w:sz w:val="24"/>
                <w:szCs w:val="24"/>
                <w:bdr w:val="none" w:color="auto" w:sz="0" w:space="0"/>
                <w:lang w:val="en-US" w:eastAsia="zh-CN" w:bidi="ar"/>
              </w:rPr>
              <w:t>自行列表说明</w:t>
            </w:r>
          </w:p>
        </w:tc>
      </w:tr>
      <w:tr w14:paraId="565FB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518" w:hRule="atLeast"/>
          <w:jc w:val="center"/>
        </w:trPr>
        <w:tc>
          <w:tcPr>
            <w:tcW w:w="1188" w:type="dxa"/>
            <w:tcBorders>
              <w:top w:val="single" w:color="auto" w:sz="4" w:space="0"/>
              <w:left w:val="single" w:color="auto" w:sz="4" w:space="0"/>
              <w:bottom w:val="single" w:color="auto" w:sz="4" w:space="0"/>
              <w:right w:val="single" w:color="auto" w:sz="4" w:space="0"/>
            </w:tcBorders>
            <w:shd w:val="clear"/>
            <w:vAlign w:val="center"/>
          </w:tcPr>
          <w:p w14:paraId="2B926CFE">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val="0"/>
                <w:bCs/>
                <w:kern w:val="2"/>
                <w:sz w:val="24"/>
                <w:szCs w:val="24"/>
                <w:bdr w:val="none" w:color="auto" w:sz="0" w:space="0"/>
              </w:rPr>
            </w:pPr>
            <w:r>
              <w:rPr>
                <w:rFonts w:hint="eastAsia" w:ascii="宋体" w:hAnsi="宋体" w:eastAsia="宋体" w:cs="宋体"/>
                <w:b w:val="0"/>
                <w:bCs/>
                <w:kern w:val="2"/>
                <w:sz w:val="24"/>
                <w:szCs w:val="24"/>
                <w:bdr w:val="none" w:color="auto" w:sz="0" w:space="0"/>
                <w:lang w:val="en-US" w:eastAsia="zh-CN" w:bidi="ar"/>
              </w:rPr>
              <w:t>4</w:t>
            </w:r>
          </w:p>
        </w:tc>
        <w:tc>
          <w:tcPr>
            <w:tcW w:w="2554" w:type="dxa"/>
            <w:tcBorders>
              <w:top w:val="single" w:color="auto" w:sz="4" w:space="0"/>
              <w:left w:val="nil"/>
              <w:bottom w:val="single" w:color="auto" w:sz="4" w:space="0"/>
              <w:right w:val="single" w:color="auto" w:sz="4" w:space="0"/>
            </w:tcBorders>
            <w:shd w:val="clear"/>
            <w:vAlign w:val="center"/>
          </w:tcPr>
          <w:p w14:paraId="15EBAF9E">
            <w:pPr>
              <w:keepNext w:val="0"/>
              <w:keepLines w:val="0"/>
              <w:widowControl w:val="0"/>
              <w:suppressLineNumbers w:val="0"/>
              <w:autoSpaceDE w:val="0"/>
              <w:autoSpaceDN/>
              <w:spacing w:before="0" w:beforeAutospacing="0" w:after="0" w:afterAutospacing="0" w:line="360" w:lineRule="auto"/>
              <w:ind w:left="0" w:right="0"/>
              <w:jc w:val="left"/>
              <w:rPr>
                <w:rFonts w:hint="eastAsia" w:ascii="宋体" w:hAnsi="宋体" w:eastAsia="宋体" w:cs="宋体"/>
                <w:b w:val="0"/>
                <w:bCs/>
                <w:kern w:val="2"/>
                <w:sz w:val="24"/>
                <w:szCs w:val="24"/>
                <w:bdr w:val="none" w:color="auto" w:sz="0" w:space="0"/>
              </w:rPr>
            </w:pPr>
            <w:r>
              <w:rPr>
                <w:rFonts w:hint="eastAsia" w:ascii="宋体" w:hAnsi="宋体" w:eastAsia="宋体" w:cs="宋体"/>
                <w:b w:val="0"/>
                <w:bCs/>
                <w:kern w:val="2"/>
                <w:sz w:val="24"/>
                <w:szCs w:val="24"/>
                <w:bdr w:val="none" w:color="auto" w:sz="0" w:space="0"/>
                <w:lang w:val="en-US" w:eastAsia="zh-CN" w:bidi="ar"/>
              </w:rPr>
              <w:t>合理利润</w:t>
            </w:r>
          </w:p>
        </w:tc>
        <w:tc>
          <w:tcPr>
            <w:tcW w:w="1805" w:type="dxa"/>
            <w:tcBorders>
              <w:top w:val="single" w:color="auto" w:sz="4" w:space="0"/>
              <w:left w:val="nil"/>
              <w:bottom w:val="single" w:color="auto" w:sz="4" w:space="0"/>
              <w:right w:val="single" w:color="auto" w:sz="4" w:space="0"/>
            </w:tcBorders>
            <w:shd w:val="clear"/>
            <w:vAlign w:val="center"/>
          </w:tcPr>
          <w:p w14:paraId="0199A20A">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val="0"/>
                <w:bCs/>
                <w:kern w:val="2"/>
                <w:sz w:val="24"/>
                <w:szCs w:val="24"/>
                <w:bdr w:val="none" w:color="auto" w:sz="0" w:space="0"/>
              </w:rPr>
            </w:pPr>
          </w:p>
        </w:tc>
        <w:tc>
          <w:tcPr>
            <w:tcW w:w="2307" w:type="dxa"/>
            <w:tcBorders>
              <w:top w:val="single" w:color="auto" w:sz="4" w:space="0"/>
              <w:left w:val="nil"/>
              <w:bottom w:val="single" w:color="auto" w:sz="4" w:space="0"/>
              <w:right w:val="single" w:color="auto" w:sz="4" w:space="0"/>
            </w:tcBorders>
            <w:shd w:val="clear"/>
            <w:vAlign w:val="center"/>
          </w:tcPr>
          <w:p w14:paraId="10A947D8">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val="0"/>
                <w:bCs/>
                <w:kern w:val="2"/>
                <w:sz w:val="24"/>
                <w:szCs w:val="24"/>
                <w:bdr w:val="none" w:color="auto" w:sz="0" w:space="0"/>
              </w:rPr>
            </w:pPr>
          </w:p>
        </w:tc>
        <w:tc>
          <w:tcPr>
            <w:tcW w:w="1689" w:type="dxa"/>
            <w:tcBorders>
              <w:top w:val="single" w:color="auto" w:sz="4" w:space="0"/>
              <w:left w:val="nil"/>
              <w:bottom w:val="single" w:color="auto" w:sz="4" w:space="0"/>
              <w:right w:val="single" w:color="auto" w:sz="4" w:space="0"/>
            </w:tcBorders>
            <w:shd w:val="clear"/>
            <w:vAlign w:val="center"/>
          </w:tcPr>
          <w:p w14:paraId="1AF684A1">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val="0"/>
                <w:bCs/>
                <w:kern w:val="2"/>
                <w:sz w:val="24"/>
                <w:szCs w:val="24"/>
                <w:bdr w:val="none" w:color="auto" w:sz="0" w:space="0"/>
              </w:rPr>
            </w:pPr>
          </w:p>
        </w:tc>
      </w:tr>
      <w:tr w14:paraId="7A06B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522" w:hRule="atLeast"/>
          <w:jc w:val="center"/>
        </w:trPr>
        <w:tc>
          <w:tcPr>
            <w:tcW w:w="1188" w:type="dxa"/>
            <w:tcBorders>
              <w:top w:val="single" w:color="auto" w:sz="4" w:space="0"/>
              <w:left w:val="single" w:color="auto" w:sz="4" w:space="0"/>
              <w:bottom w:val="single" w:color="auto" w:sz="4" w:space="0"/>
              <w:right w:val="single" w:color="auto" w:sz="4" w:space="0"/>
            </w:tcBorders>
            <w:shd w:val="clear"/>
            <w:vAlign w:val="center"/>
          </w:tcPr>
          <w:p w14:paraId="21655E36">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val="0"/>
                <w:bCs/>
                <w:kern w:val="2"/>
                <w:sz w:val="24"/>
                <w:szCs w:val="24"/>
                <w:bdr w:val="none" w:color="auto" w:sz="0" w:space="0"/>
              </w:rPr>
            </w:pPr>
            <w:r>
              <w:rPr>
                <w:rFonts w:hint="eastAsia" w:ascii="宋体" w:hAnsi="宋体" w:eastAsia="宋体" w:cs="宋体"/>
                <w:b w:val="0"/>
                <w:bCs/>
                <w:kern w:val="2"/>
                <w:sz w:val="24"/>
                <w:szCs w:val="24"/>
                <w:bdr w:val="none" w:color="auto" w:sz="0" w:space="0"/>
                <w:lang w:val="en-US" w:eastAsia="zh-CN" w:bidi="ar"/>
              </w:rPr>
              <w:t>5</w:t>
            </w:r>
          </w:p>
        </w:tc>
        <w:tc>
          <w:tcPr>
            <w:tcW w:w="2554" w:type="dxa"/>
            <w:tcBorders>
              <w:top w:val="single" w:color="auto" w:sz="4" w:space="0"/>
              <w:left w:val="nil"/>
              <w:bottom w:val="single" w:color="auto" w:sz="4" w:space="0"/>
              <w:right w:val="single" w:color="auto" w:sz="4" w:space="0"/>
            </w:tcBorders>
            <w:shd w:val="clear"/>
            <w:vAlign w:val="center"/>
          </w:tcPr>
          <w:p w14:paraId="2E22270E">
            <w:pPr>
              <w:keepNext w:val="0"/>
              <w:keepLines w:val="0"/>
              <w:widowControl w:val="0"/>
              <w:suppressLineNumbers w:val="0"/>
              <w:autoSpaceDE w:val="0"/>
              <w:autoSpaceDN/>
              <w:spacing w:before="0" w:beforeAutospacing="0" w:after="0" w:afterAutospacing="0" w:line="360" w:lineRule="auto"/>
              <w:ind w:left="0" w:right="0"/>
              <w:jc w:val="left"/>
              <w:rPr>
                <w:rFonts w:hint="eastAsia" w:ascii="宋体" w:hAnsi="宋体" w:eastAsia="宋体" w:cs="宋体"/>
                <w:b w:val="0"/>
                <w:bCs/>
                <w:kern w:val="2"/>
                <w:sz w:val="24"/>
                <w:szCs w:val="24"/>
                <w:bdr w:val="none" w:color="auto" w:sz="0" w:space="0"/>
              </w:rPr>
            </w:pPr>
            <w:r>
              <w:rPr>
                <w:rFonts w:hint="eastAsia" w:ascii="宋体" w:hAnsi="宋体" w:eastAsia="宋体" w:cs="宋体"/>
                <w:b w:val="0"/>
                <w:bCs/>
                <w:kern w:val="2"/>
                <w:sz w:val="24"/>
                <w:szCs w:val="24"/>
                <w:bdr w:val="none" w:color="auto" w:sz="0" w:space="0"/>
                <w:lang w:val="en-US" w:eastAsia="zh-CN" w:bidi="ar"/>
              </w:rPr>
              <w:t>税金</w:t>
            </w:r>
          </w:p>
        </w:tc>
        <w:tc>
          <w:tcPr>
            <w:tcW w:w="1805" w:type="dxa"/>
            <w:tcBorders>
              <w:top w:val="single" w:color="auto" w:sz="4" w:space="0"/>
              <w:left w:val="nil"/>
              <w:bottom w:val="single" w:color="auto" w:sz="4" w:space="0"/>
              <w:right w:val="single" w:color="auto" w:sz="4" w:space="0"/>
            </w:tcBorders>
            <w:shd w:val="clear"/>
            <w:vAlign w:val="center"/>
          </w:tcPr>
          <w:p w14:paraId="5BEA9087">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val="0"/>
                <w:bCs/>
                <w:kern w:val="2"/>
                <w:sz w:val="24"/>
                <w:szCs w:val="24"/>
                <w:bdr w:val="none" w:color="auto" w:sz="0" w:space="0"/>
              </w:rPr>
            </w:pPr>
          </w:p>
        </w:tc>
        <w:tc>
          <w:tcPr>
            <w:tcW w:w="2307" w:type="dxa"/>
            <w:tcBorders>
              <w:top w:val="single" w:color="auto" w:sz="4" w:space="0"/>
              <w:left w:val="nil"/>
              <w:bottom w:val="single" w:color="auto" w:sz="4" w:space="0"/>
              <w:right w:val="single" w:color="auto" w:sz="4" w:space="0"/>
            </w:tcBorders>
            <w:shd w:val="clear"/>
            <w:vAlign w:val="center"/>
          </w:tcPr>
          <w:p w14:paraId="61073E0D">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val="0"/>
                <w:bCs/>
                <w:kern w:val="2"/>
                <w:sz w:val="24"/>
                <w:szCs w:val="24"/>
                <w:bdr w:val="none" w:color="auto" w:sz="0" w:space="0"/>
              </w:rPr>
            </w:pPr>
          </w:p>
        </w:tc>
        <w:tc>
          <w:tcPr>
            <w:tcW w:w="1689" w:type="dxa"/>
            <w:tcBorders>
              <w:top w:val="single" w:color="auto" w:sz="4" w:space="0"/>
              <w:left w:val="nil"/>
              <w:bottom w:val="single" w:color="auto" w:sz="4" w:space="0"/>
              <w:right w:val="single" w:color="auto" w:sz="4" w:space="0"/>
            </w:tcBorders>
            <w:shd w:val="clear"/>
            <w:vAlign w:val="center"/>
          </w:tcPr>
          <w:p w14:paraId="543E3373">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val="0"/>
                <w:bCs/>
                <w:kern w:val="2"/>
                <w:sz w:val="24"/>
                <w:szCs w:val="24"/>
                <w:bdr w:val="none" w:color="auto" w:sz="0" w:space="0"/>
              </w:rPr>
            </w:pPr>
          </w:p>
        </w:tc>
      </w:tr>
      <w:tr w14:paraId="42543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188" w:type="dxa"/>
            <w:tcBorders>
              <w:top w:val="single" w:color="auto" w:sz="4" w:space="0"/>
              <w:left w:val="single" w:color="auto" w:sz="4" w:space="0"/>
              <w:bottom w:val="single" w:color="auto" w:sz="4" w:space="0"/>
              <w:right w:val="single" w:color="auto" w:sz="4" w:space="0"/>
            </w:tcBorders>
            <w:shd w:val="clear"/>
            <w:vAlign w:val="center"/>
          </w:tcPr>
          <w:p w14:paraId="23CCADAF">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val="0"/>
                <w:bCs/>
                <w:kern w:val="2"/>
                <w:sz w:val="24"/>
                <w:szCs w:val="24"/>
                <w:bdr w:val="none" w:color="auto" w:sz="0" w:space="0"/>
              </w:rPr>
            </w:pPr>
            <w:r>
              <w:rPr>
                <w:rFonts w:hint="eastAsia" w:ascii="宋体" w:hAnsi="宋体" w:eastAsia="宋体" w:cs="宋体"/>
                <w:b w:val="0"/>
                <w:bCs/>
                <w:kern w:val="2"/>
                <w:sz w:val="24"/>
                <w:szCs w:val="24"/>
                <w:bdr w:val="none" w:color="auto" w:sz="0" w:space="0"/>
                <w:lang w:val="en-US" w:eastAsia="zh-CN" w:bidi="ar"/>
              </w:rPr>
              <w:t>6</w:t>
            </w:r>
          </w:p>
        </w:tc>
        <w:tc>
          <w:tcPr>
            <w:tcW w:w="2554" w:type="dxa"/>
            <w:tcBorders>
              <w:top w:val="single" w:color="auto" w:sz="4" w:space="0"/>
              <w:left w:val="nil"/>
              <w:bottom w:val="single" w:color="auto" w:sz="4" w:space="0"/>
              <w:right w:val="single" w:color="auto" w:sz="4" w:space="0"/>
            </w:tcBorders>
            <w:shd w:val="clear"/>
            <w:vAlign w:val="center"/>
          </w:tcPr>
          <w:p w14:paraId="01B0821A">
            <w:pPr>
              <w:keepNext w:val="0"/>
              <w:keepLines w:val="0"/>
              <w:widowControl w:val="0"/>
              <w:suppressLineNumbers w:val="0"/>
              <w:autoSpaceDE w:val="0"/>
              <w:autoSpaceDN/>
              <w:spacing w:before="0" w:beforeAutospacing="0" w:after="0" w:afterAutospacing="0" w:line="360" w:lineRule="auto"/>
              <w:ind w:left="0" w:right="0"/>
              <w:jc w:val="left"/>
              <w:rPr>
                <w:rFonts w:hint="eastAsia" w:ascii="宋体" w:hAnsi="宋体" w:eastAsia="宋体" w:cs="宋体"/>
                <w:b w:val="0"/>
                <w:bCs/>
                <w:kern w:val="2"/>
                <w:sz w:val="24"/>
                <w:szCs w:val="24"/>
                <w:bdr w:val="none" w:color="auto" w:sz="0" w:space="0"/>
              </w:rPr>
            </w:pPr>
            <w:r>
              <w:rPr>
                <w:rFonts w:hint="eastAsia" w:ascii="宋体" w:hAnsi="宋体" w:eastAsia="宋体" w:cs="宋体"/>
                <w:b w:val="0"/>
                <w:bCs/>
                <w:kern w:val="2"/>
                <w:sz w:val="24"/>
                <w:szCs w:val="24"/>
                <w:bdr w:val="none" w:color="auto" w:sz="0" w:space="0"/>
                <w:lang w:val="en-US" w:eastAsia="zh-CN" w:bidi="ar"/>
              </w:rPr>
              <w:t>其他支出</w:t>
            </w:r>
          </w:p>
        </w:tc>
        <w:tc>
          <w:tcPr>
            <w:tcW w:w="1805" w:type="dxa"/>
            <w:tcBorders>
              <w:top w:val="single" w:color="auto" w:sz="4" w:space="0"/>
              <w:left w:val="nil"/>
              <w:bottom w:val="single" w:color="auto" w:sz="4" w:space="0"/>
              <w:right w:val="single" w:color="auto" w:sz="4" w:space="0"/>
            </w:tcBorders>
            <w:shd w:val="clear"/>
            <w:vAlign w:val="center"/>
          </w:tcPr>
          <w:p w14:paraId="52FB1048">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val="0"/>
                <w:bCs/>
                <w:kern w:val="2"/>
                <w:sz w:val="24"/>
                <w:szCs w:val="24"/>
                <w:bdr w:val="none" w:color="auto" w:sz="0" w:space="0"/>
              </w:rPr>
            </w:pPr>
          </w:p>
        </w:tc>
        <w:tc>
          <w:tcPr>
            <w:tcW w:w="2307" w:type="dxa"/>
            <w:tcBorders>
              <w:top w:val="single" w:color="auto" w:sz="4" w:space="0"/>
              <w:left w:val="nil"/>
              <w:bottom w:val="single" w:color="auto" w:sz="4" w:space="0"/>
              <w:right w:val="single" w:color="auto" w:sz="4" w:space="0"/>
            </w:tcBorders>
            <w:shd w:val="clear"/>
            <w:vAlign w:val="center"/>
          </w:tcPr>
          <w:p w14:paraId="4C180F1E">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val="0"/>
                <w:bCs/>
                <w:kern w:val="2"/>
                <w:sz w:val="24"/>
                <w:szCs w:val="24"/>
                <w:bdr w:val="none" w:color="auto" w:sz="0" w:space="0"/>
              </w:rPr>
            </w:pPr>
          </w:p>
        </w:tc>
        <w:tc>
          <w:tcPr>
            <w:tcW w:w="1689" w:type="dxa"/>
            <w:tcBorders>
              <w:top w:val="single" w:color="auto" w:sz="4" w:space="0"/>
              <w:left w:val="nil"/>
              <w:bottom w:val="single" w:color="auto" w:sz="4" w:space="0"/>
              <w:right w:val="single" w:color="auto" w:sz="4" w:space="0"/>
            </w:tcBorders>
            <w:shd w:val="clear"/>
            <w:vAlign w:val="center"/>
          </w:tcPr>
          <w:p w14:paraId="30F02B63">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val="0"/>
                <w:bCs/>
                <w:kern w:val="2"/>
                <w:sz w:val="24"/>
                <w:szCs w:val="24"/>
                <w:bdr w:val="none" w:color="auto" w:sz="0" w:space="0"/>
              </w:rPr>
            </w:pPr>
          </w:p>
        </w:tc>
      </w:tr>
      <w:tr w14:paraId="32E69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94" w:hRule="atLeast"/>
          <w:jc w:val="center"/>
        </w:trPr>
        <w:tc>
          <w:tcPr>
            <w:tcW w:w="9543" w:type="dxa"/>
            <w:gridSpan w:val="5"/>
            <w:tcBorders>
              <w:top w:val="single" w:color="auto" w:sz="4" w:space="0"/>
              <w:left w:val="single" w:color="auto" w:sz="4" w:space="0"/>
              <w:bottom w:val="single" w:color="auto" w:sz="4" w:space="0"/>
              <w:right w:val="single" w:color="auto" w:sz="4" w:space="0"/>
            </w:tcBorders>
            <w:shd w:val="clear"/>
            <w:vAlign w:val="center"/>
          </w:tcPr>
          <w:p w14:paraId="5101C42E">
            <w:pPr>
              <w:keepNext w:val="0"/>
              <w:keepLines w:val="0"/>
              <w:widowControl w:val="0"/>
              <w:suppressLineNumbers w:val="0"/>
              <w:autoSpaceDE w:val="0"/>
              <w:autoSpaceDN/>
              <w:spacing w:before="0" w:beforeAutospacing="0" w:after="0" w:afterAutospacing="0" w:line="360" w:lineRule="auto"/>
              <w:ind w:left="0" w:right="0"/>
              <w:jc w:val="left"/>
              <w:rPr>
                <w:rFonts w:hint="eastAsia" w:ascii="宋体" w:hAnsi="宋体" w:eastAsia="宋体" w:cs="宋体"/>
                <w:b w:val="0"/>
                <w:bCs/>
                <w:kern w:val="2"/>
                <w:sz w:val="24"/>
                <w:szCs w:val="24"/>
                <w:bdr w:val="none" w:color="auto" w:sz="0" w:space="0"/>
              </w:rPr>
            </w:pPr>
            <w:r>
              <w:rPr>
                <w:rFonts w:hint="eastAsia" w:ascii="宋体" w:hAnsi="宋体" w:eastAsia="宋体" w:cs="宋体"/>
                <w:b w:val="0"/>
                <w:bCs/>
                <w:kern w:val="2"/>
                <w:sz w:val="24"/>
                <w:szCs w:val="24"/>
                <w:bdr w:val="none" w:color="auto" w:sz="0" w:space="0"/>
                <w:lang w:val="en-US" w:eastAsia="zh-CN" w:bidi="ar"/>
              </w:rPr>
              <w:tab/>
              <w:t xml:space="preserve"> 小计：</w:t>
            </w:r>
          </w:p>
        </w:tc>
      </w:tr>
      <w:tr w14:paraId="534B1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94" w:hRule="atLeast"/>
          <w:jc w:val="center"/>
        </w:trPr>
        <w:tc>
          <w:tcPr>
            <w:tcW w:w="9543" w:type="dxa"/>
            <w:gridSpan w:val="5"/>
            <w:tcBorders>
              <w:top w:val="single" w:color="auto" w:sz="4" w:space="0"/>
              <w:left w:val="single" w:color="auto" w:sz="4" w:space="0"/>
              <w:bottom w:val="single" w:color="auto" w:sz="4" w:space="0"/>
              <w:right w:val="single" w:color="auto" w:sz="4" w:space="0"/>
            </w:tcBorders>
            <w:shd w:val="clear"/>
            <w:vAlign w:val="center"/>
          </w:tcPr>
          <w:p w14:paraId="3D7A732A">
            <w:pPr>
              <w:keepNext w:val="0"/>
              <w:keepLines w:val="0"/>
              <w:widowControl w:val="0"/>
              <w:suppressLineNumbers w:val="0"/>
              <w:autoSpaceDE w:val="0"/>
              <w:autoSpaceDN/>
              <w:spacing w:before="0" w:beforeAutospacing="0" w:after="0" w:afterAutospacing="0" w:line="360" w:lineRule="auto"/>
              <w:ind w:left="0" w:right="0" w:firstLine="4560" w:firstLineChars="1900"/>
              <w:jc w:val="both"/>
              <w:rPr>
                <w:rFonts w:hint="eastAsia" w:ascii="宋体" w:hAnsi="宋体" w:eastAsia="宋体" w:cs="宋体"/>
                <w:b w:val="0"/>
                <w:bCs/>
                <w:kern w:val="2"/>
                <w:sz w:val="24"/>
                <w:szCs w:val="24"/>
                <w:bdr w:val="none" w:color="auto" w:sz="0" w:space="0"/>
              </w:rPr>
            </w:pPr>
            <w:r>
              <w:rPr>
                <w:rFonts w:hint="eastAsia" w:ascii="宋体" w:hAnsi="宋体" w:eastAsia="宋体" w:cs="宋体"/>
                <w:b w:val="0"/>
                <w:bCs/>
                <w:kern w:val="2"/>
                <w:sz w:val="24"/>
                <w:szCs w:val="24"/>
                <w:bdr w:val="none" w:color="auto" w:sz="0" w:space="0"/>
                <w:lang w:val="en-US" w:eastAsia="zh-CN" w:bidi="ar"/>
              </w:rPr>
              <w:t>合计：</w:t>
            </w:r>
          </w:p>
        </w:tc>
      </w:tr>
    </w:tbl>
    <w:p w14:paraId="253EB892">
      <w:pPr>
        <w:keepNext w:val="0"/>
        <w:keepLines w:val="0"/>
        <w:widowControl w:val="0"/>
        <w:suppressLineNumbers w:val="0"/>
        <w:autoSpaceDE w:val="0"/>
        <w:autoSpaceDN/>
        <w:spacing w:before="0" w:beforeAutospacing="0" w:after="0" w:afterAutospacing="0" w:line="360" w:lineRule="auto"/>
        <w:ind w:left="0" w:right="0" w:firstLine="0"/>
        <w:jc w:val="both"/>
        <w:rPr>
          <w:rFonts w:hint="eastAsia" w:ascii="宋体" w:hAnsi="宋体" w:eastAsia="宋体" w:cs="宋体"/>
          <w:b/>
          <w:bCs/>
          <w:sz w:val="24"/>
          <w:szCs w:val="24"/>
        </w:rPr>
      </w:pPr>
    </w:p>
    <w:p w14:paraId="3F7B9511">
      <w:pPr>
        <w:keepNext w:val="0"/>
        <w:keepLines w:val="0"/>
        <w:widowControl w:val="0"/>
        <w:suppressLineNumbers w:val="0"/>
        <w:autoSpaceDE w:val="0"/>
        <w:autoSpaceDN/>
        <w:spacing w:before="0" w:beforeAutospacing="0" w:after="0" w:afterAutospacing="0" w:line="360" w:lineRule="auto"/>
        <w:ind w:left="0" w:right="0"/>
        <w:jc w:val="both"/>
        <w:outlineLvl w:val="0"/>
        <w:rPr>
          <w:rFonts w:hint="eastAsia" w:ascii="黑体" w:hAnsi="宋体" w:eastAsia="黑体" w:cs="Times New Roman"/>
          <w:bCs/>
          <w:sz w:val="24"/>
          <w:szCs w:val="24"/>
        </w:rPr>
      </w:pPr>
      <w:r>
        <w:rPr>
          <w:rFonts w:hint="eastAsia" w:ascii="黑体" w:hAnsi="宋体" w:eastAsia="黑体" w:cs="黑体"/>
          <w:bCs/>
          <w:kern w:val="0"/>
          <w:sz w:val="24"/>
          <w:szCs w:val="24"/>
          <w:lang w:val="en-US" w:eastAsia="zh-CN" w:bidi="ar"/>
        </w:rPr>
        <w:t>法定代表人或被授权代表签字或盖章：</w:t>
      </w:r>
    </w:p>
    <w:p w14:paraId="7594A0CD">
      <w:pPr>
        <w:keepNext w:val="0"/>
        <w:keepLines w:val="0"/>
        <w:widowControl w:val="0"/>
        <w:suppressLineNumbers w:val="0"/>
        <w:autoSpaceDE w:val="0"/>
        <w:autoSpaceDN/>
        <w:spacing w:before="0" w:beforeAutospacing="0" w:after="0" w:afterAutospacing="0" w:line="360" w:lineRule="auto"/>
        <w:ind w:left="0" w:right="0"/>
        <w:jc w:val="both"/>
        <w:outlineLvl w:val="0"/>
        <w:rPr>
          <w:rFonts w:hint="eastAsia" w:ascii="黑体" w:hAnsi="宋体" w:eastAsia="黑体" w:cs="Times New Roman"/>
          <w:bCs/>
          <w:sz w:val="24"/>
          <w:szCs w:val="24"/>
        </w:rPr>
      </w:pPr>
      <w:r>
        <w:rPr>
          <w:rFonts w:hint="eastAsia" w:ascii="黑体" w:hAnsi="宋体" w:eastAsia="黑体" w:cs="黑体"/>
          <w:bCs/>
          <w:kern w:val="0"/>
          <w:sz w:val="24"/>
          <w:szCs w:val="24"/>
          <w:lang w:val="en-US" w:eastAsia="zh-CN" w:bidi="ar"/>
        </w:rPr>
        <w:t>日期：</w:t>
      </w:r>
    </w:p>
    <w:p w14:paraId="7CC13379">
      <w:pPr>
        <w:keepNext w:val="0"/>
        <w:keepLines w:val="0"/>
        <w:widowControl w:val="0"/>
        <w:suppressLineNumbers w:val="0"/>
        <w:autoSpaceDE w:val="0"/>
        <w:autoSpaceDN/>
        <w:spacing w:before="0" w:beforeAutospacing="0" w:after="0" w:afterAutospacing="0" w:line="360" w:lineRule="auto"/>
        <w:ind w:left="0" w:right="0" w:firstLine="0"/>
        <w:jc w:val="both"/>
        <w:rPr>
          <w:rFonts w:hint="eastAsia" w:ascii="宋体" w:hAnsi="宋体" w:eastAsia="宋体" w:cs="宋体"/>
          <w:sz w:val="24"/>
          <w:szCs w:val="24"/>
        </w:rPr>
      </w:pPr>
    </w:p>
    <w:p w14:paraId="604D8B09">
      <w:pPr>
        <w:keepNext w:val="0"/>
        <w:keepLines w:val="0"/>
        <w:widowControl w:val="0"/>
        <w:suppressLineNumbers w:val="0"/>
        <w:autoSpaceDE w:val="0"/>
        <w:autoSpaceDN/>
        <w:spacing w:before="0" w:beforeAutospacing="0" w:after="0" w:afterAutospacing="0" w:line="360" w:lineRule="auto"/>
        <w:ind w:left="0" w:right="0" w:firstLine="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注：</w:t>
      </w:r>
    </w:p>
    <w:p w14:paraId="7D7F6AE9">
      <w:pPr>
        <w:keepNext w:val="0"/>
        <w:keepLines w:val="0"/>
        <w:widowControl w:val="0"/>
        <w:suppressLineNumbers w:val="0"/>
        <w:autoSpaceDE w:val="0"/>
        <w:autoSpaceDN/>
        <w:spacing w:before="0" w:beforeAutospacing="0" w:after="0" w:afterAutospacing="0" w:line="360" w:lineRule="auto"/>
        <w:ind w:left="0" w:right="0" w:firstLine="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（1）报价供应商应当根据“采购需求（或项目要求和有关说明）”的内容在上表中详细填写，表格不够可自行延长。</w:t>
      </w:r>
    </w:p>
    <w:p w14:paraId="4C65CB15">
      <w:pPr>
        <w:keepNext w:val="0"/>
        <w:keepLines w:val="0"/>
        <w:widowControl w:val="0"/>
        <w:suppressLineNumbers w:val="0"/>
        <w:autoSpaceDE w:val="0"/>
        <w:autoSpaceDN/>
        <w:spacing w:before="0" w:beforeAutospacing="0" w:after="0" w:afterAutospacing="0" w:line="360" w:lineRule="auto"/>
        <w:ind w:left="0" w:right="0" w:firstLine="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（2）上述表格如有不尽之处，投标人必须自行添加相应内容并填写完善。</w:t>
      </w:r>
    </w:p>
    <w:p w14:paraId="65794BA5">
      <w:pPr>
        <w:keepNext w:val="0"/>
        <w:keepLines w:val="0"/>
        <w:widowControl w:val="0"/>
        <w:suppressLineNumbers w:val="0"/>
        <w:autoSpaceDE w:val="0"/>
        <w:autoSpaceDN/>
        <w:spacing w:before="0" w:beforeAutospacing="0" w:after="0" w:afterAutospacing="0" w:line="360" w:lineRule="auto"/>
        <w:ind w:left="0" w:right="0" w:firstLine="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（3）供应商报价时应充分考虑服务期内所有可能影响报价的因素，一旦报价结束最终中标（成交），总价包定，不予调整。如发生漏、缺、少项，都将被认为是中标（成交）供应商的报价让利行为，损失自负。</w:t>
      </w:r>
    </w:p>
    <w:p w14:paraId="0AA39878">
      <w:pPr>
        <w:keepNext w:val="0"/>
        <w:keepLines w:val="0"/>
        <w:widowControl w:val="0"/>
        <w:suppressLineNumbers w:val="0"/>
        <w:autoSpaceDE w:val="0"/>
        <w:autoSpaceDN/>
        <w:spacing w:before="0" w:beforeAutospacing="0" w:after="0" w:afterAutospacing="0" w:line="360" w:lineRule="auto"/>
        <w:ind w:left="0" w:right="0" w:firstLine="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（4）上述报价表由报价单位参照，不限于此，可根据采购需求自行添加条目进行投报。</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（5）供应商对所报相关数据的真实性负责，无锡彰誉技术咨询有限公司有权将相关内容进行公示；</w:t>
      </w:r>
    </w:p>
    <w:p w14:paraId="3D32A21E">
      <w:pPr>
        <w:keepNext w:val="0"/>
        <w:keepLines w:val="0"/>
        <w:widowControl w:val="0"/>
        <w:suppressLineNumbers w:val="0"/>
        <w:spacing w:before="0" w:beforeAutospacing="0" w:after="0" w:afterAutospacing="0"/>
        <w:ind w:left="0" w:right="0"/>
        <w:jc w:val="both"/>
        <w:rPr>
          <w:rFonts w:hint="eastAsia" w:ascii="宋体" w:hAnsi="宋体" w:eastAsia="宋体" w:cs="Times New Roman"/>
          <w:b/>
          <w:bCs/>
          <w:sz w:val="24"/>
          <w:szCs w:val="24"/>
        </w:rPr>
      </w:pPr>
      <w:r>
        <w:rPr>
          <w:rFonts w:hint="eastAsia" w:ascii="宋体" w:hAnsi="宋体" w:eastAsia="宋体" w:cs="Times New Roman"/>
          <w:b/>
          <w:bCs/>
          <w:kern w:val="0"/>
          <w:sz w:val="24"/>
          <w:szCs w:val="24"/>
          <w:lang w:val="en-US" w:eastAsia="zh-CN" w:bidi="ar"/>
        </w:rPr>
        <w:br w:type="page"/>
      </w:r>
    </w:p>
    <w:p w14:paraId="197521E9">
      <w:pPr>
        <w:keepNext w:val="0"/>
        <w:keepLines w:val="0"/>
        <w:widowControl w:val="0"/>
        <w:suppressLineNumbers w:val="0"/>
        <w:tabs>
          <w:tab w:val="left" w:pos="7140"/>
        </w:tabs>
        <w:autoSpaceDE w:val="0"/>
        <w:autoSpaceDN/>
        <w:spacing w:before="0" w:beforeAutospacing="0" w:after="0" w:afterAutospacing="0" w:line="360" w:lineRule="auto"/>
        <w:ind w:left="0" w:right="0"/>
        <w:jc w:val="center"/>
        <w:rPr>
          <w:rFonts w:hint="eastAsia" w:ascii="宋体" w:hAnsi="宋体" w:eastAsia="宋体" w:cs="宋体"/>
          <w:bCs/>
          <w:sz w:val="28"/>
          <w:szCs w:val="28"/>
        </w:rPr>
      </w:pPr>
      <w:r>
        <w:rPr>
          <w:rFonts w:hint="eastAsia" w:ascii="宋体" w:hAnsi="宋体" w:eastAsia="宋体" w:cs="宋体"/>
          <w:bCs/>
          <w:kern w:val="0"/>
          <w:sz w:val="28"/>
          <w:szCs w:val="28"/>
          <w:lang w:val="en-US" w:eastAsia="zh-CN" w:bidi="ar"/>
        </w:rPr>
        <w:t>员工工资福利及法定计提费用明细表（1）</w:t>
      </w:r>
    </w:p>
    <w:p w14:paraId="13BF077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投标人名称（盖章）                                   政府采购编号：</w:t>
      </w:r>
    </w:p>
    <w:tbl>
      <w:tblPr>
        <w:tblStyle w:val="4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fixed"/>
        <w:tblCellMar>
          <w:top w:w="0" w:type="dxa"/>
          <w:left w:w="108" w:type="dxa"/>
          <w:bottom w:w="0" w:type="dxa"/>
          <w:right w:w="108" w:type="dxa"/>
        </w:tblCellMar>
      </w:tblPr>
      <w:tblGrid>
        <w:gridCol w:w="915"/>
        <w:gridCol w:w="1935"/>
        <w:gridCol w:w="1245"/>
        <w:gridCol w:w="1665"/>
        <w:gridCol w:w="1365"/>
        <w:gridCol w:w="1425"/>
        <w:gridCol w:w="1679"/>
      </w:tblGrid>
      <w:tr w14:paraId="0CEE5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1128" w:hRule="atLeast"/>
          <w:jc w:val="center"/>
        </w:trPr>
        <w:tc>
          <w:tcPr>
            <w:tcW w:w="915" w:type="dxa"/>
            <w:tcBorders>
              <w:top w:val="single" w:color="auto" w:sz="4" w:space="0"/>
              <w:left w:val="single" w:color="auto" w:sz="4" w:space="0"/>
              <w:bottom w:val="single" w:color="auto" w:sz="4" w:space="0"/>
              <w:right w:val="single" w:color="auto" w:sz="4" w:space="0"/>
            </w:tcBorders>
            <w:shd w:val="clear"/>
            <w:vAlign w:val="center"/>
          </w:tcPr>
          <w:p w14:paraId="21FE1997">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bCs w:val="0"/>
                <w:kern w:val="2"/>
                <w:sz w:val="24"/>
                <w:szCs w:val="24"/>
                <w:bdr w:val="none" w:color="auto" w:sz="0" w:space="0"/>
              </w:rPr>
            </w:pPr>
            <w:r>
              <w:rPr>
                <w:rFonts w:hint="eastAsia" w:ascii="宋体" w:hAnsi="宋体" w:eastAsia="宋体" w:cs="宋体"/>
                <w:b/>
                <w:bCs w:val="0"/>
                <w:kern w:val="2"/>
                <w:sz w:val="24"/>
                <w:szCs w:val="24"/>
                <w:bdr w:val="none" w:color="auto" w:sz="0" w:space="0"/>
                <w:lang w:val="en-US" w:eastAsia="zh-CN" w:bidi="ar"/>
              </w:rPr>
              <w:t>序号</w:t>
            </w:r>
          </w:p>
        </w:tc>
        <w:tc>
          <w:tcPr>
            <w:tcW w:w="1935" w:type="dxa"/>
            <w:tcBorders>
              <w:top w:val="single" w:color="auto" w:sz="4" w:space="0"/>
              <w:left w:val="nil"/>
              <w:bottom w:val="single" w:color="auto" w:sz="4" w:space="0"/>
              <w:right w:val="single" w:color="auto" w:sz="4" w:space="0"/>
            </w:tcBorders>
            <w:shd w:val="clear"/>
            <w:vAlign w:val="center"/>
          </w:tcPr>
          <w:p w14:paraId="4E5A29B1">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bCs w:val="0"/>
                <w:kern w:val="2"/>
                <w:sz w:val="24"/>
                <w:szCs w:val="24"/>
                <w:bdr w:val="none" w:color="auto" w:sz="0" w:space="0"/>
              </w:rPr>
            </w:pPr>
            <w:r>
              <w:rPr>
                <w:rFonts w:hint="eastAsia" w:ascii="宋体" w:hAnsi="宋体" w:eastAsia="宋体" w:cs="宋体"/>
                <w:b/>
                <w:bCs w:val="0"/>
                <w:kern w:val="2"/>
                <w:sz w:val="24"/>
                <w:szCs w:val="24"/>
                <w:bdr w:val="none" w:color="auto" w:sz="0" w:space="0"/>
                <w:lang w:val="en-US" w:eastAsia="zh-CN" w:bidi="ar"/>
              </w:rPr>
              <w:t>项目名称</w:t>
            </w:r>
          </w:p>
        </w:tc>
        <w:tc>
          <w:tcPr>
            <w:tcW w:w="1245" w:type="dxa"/>
            <w:tcBorders>
              <w:top w:val="single" w:color="auto" w:sz="4" w:space="0"/>
              <w:left w:val="nil"/>
              <w:bottom w:val="single" w:color="auto" w:sz="4" w:space="0"/>
              <w:right w:val="single" w:color="auto" w:sz="4" w:space="0"/>
            </w:tcBorders>
            <w:shd w:val="clear"/>
            <w:vAlign w:val="center"/>
          </w:tcPr>
          <w:p w14:paraId="6C852DC8">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bCs w:val="0"/>
                <w:kern w:val="2"/>
                <w:sz w:val="24"/>
                <w:szCs w:val="24"/>
                <w:bdr w:val="none" w:color="auto" w:sz="0" w:space="0"/>
              </w:rPr>
            </w:pPr>
            <w:r>
              <w:rPr>
                <w:rFonts w:hint="eastAsia" w:ascii="宋体" w:hAnsi="宋体" w:eastAsia="宋体" w:cs="宋体"/>
                <w:b/>
                <w:bCs w:val="0"/>
                <w:kern w:val="2"/>
                <w:sz w:val="24"/>
                <w:szCs w:val="24"/>
                <w:bdr w:val="none" w:color="auto" w:sz="0" w:space="0"/>
                <w:lang w:val="en-US" w:eastAsia="zh-CN" w:bidi="ar"/>
              </w:rPr>
              <w:t>人数配置</w:t>
            </w:r>
          </w:p>
        </w:tc>
        <w:tc>
          <w:tcPr>
            <w:tcW w:w="1665" w:type="dxa"/>
            <w:tcBorders>
              <w:top w:val="single" w:color="auto" w:sz="4" w:space="0"/>
              <w:left w:val="nil"/>
              <w:bottom w:val="single" w:color="auto" w:sz="4" w:space="0"/>
              <w:right w:val="single" w:color="auto" w:sz="4" w:space="0"/>
            </w:tcBorders>
            <w:shd w:val="clear"/>
            <w:vAlign w:val="center"/>
          </w:tcPr>
          <w:p w14:paraId="424A568C">
            <w:pPr>
              <w:keepNext w:val="0"/>
              <w:keepLines w:val="0"/>
              <w:widowControl w:val="0"/>
              <w:suppressLineNumbers w:val="0"/>
              <w:autoSpaceDE w:val="0"/>
              <w:autoSpaceDN/>
              <w:spacing w:before="0" w:beforeAutospacing="0" w:after="0" w:afterAutospacing="0" w:line="360" w:lineRule="auto"/>
              <w:ind w:left="0" w:right="0"/>
              <w:jc w:val="both"/>
              <w:rPr>
                <w:rFonts w:hint="eastAsia" w:ascii="宋体" w:hAnsi="宋体" w:eastAsia="宋体" w:cs="宋体"/>
                <w:b/>
                <w:bCs w:val="0"/>
                <w:kern w:val="2"/>
                <w:sz w:val="24"/>
                <w:szCs w:val="24"/>
                <w:bdr w:val="none" w:color="auto" w:sz="0" w:space="0"/>
              </w:rPr>
            </w:pPr>
            <w:r>
              <w:rPr>
                <w:rFonts w:hint="eastAsia" w:ascii="宋体" w:hAnsi="宋体" w:eastAsia="宋体" w:cs="宋体"/>
                <w:b/>
                <w:bCs w:val="0"/>
                <w:kern w:val="2"/>
                <w:sz w:val="24"/>
                <w:szCs w:val="24"/>
                <w:bdr w:val="none" w:color="auto" w:sz="0" w:space="0"/>
                <w:lang w:val="en-US" w:eastAsia="zh-CN" w:bidi="ar"/>
              </w:rPr>
              <w:t xml:space="preserve">人员费用标准 </w:t>
            </w:r>
          </w:p>
          <w:p w14:paraId="54EE727D">
            <w:pPr>
              <w:keepNext w:val="0"/>
              <w:keepLines w:val="0"/>
              <w:widowControl w:val="0"/>
              <w:suppressLineNumbers w:val="0"/>
              <w:autoSpaceDE w:val="0"/>
              <w:autoSpaceDN/>
              <w:spacing w:before="0" w:beforeAutospacing="0" w:after="0" w:afterAutospacing="0" w:line="360" w:lineRule="auto"/>
              <w:ind w:left="0" w:right="0"/>
              <w:jc w:val="both"/>
              <w:rPr>
                <w:rFonts w:hint="eastAsia" w:ascii="宋体" w:hAnsi="宋体" w:eastAsia="宋体" w:cs="宋体"/>
                <w:b/>
                <w:bCs w:val="0"/>
                <w:kern w:val="2"/>
                <w:sz w:val="24"/>
                <w:szCs w:val="24"/>
                <w:bdr w:val="none" w:color="auto" w:sz="0" w:space="0"/>
              </w:rPr>
            </w:pPr>
            <w:r>
              <w:rPr>
                <w:rFonts w:hint="eastAsia" w:ascii="宋体" w:hAnsi="宋体" w:eastAsia="宋体" w:cs="宋体"/>
                <w:b/>
                <w:bCs w:val="0"/>
                <w:kern w:val="2"/>
                <w:sz w:val="24"/>
                <w:szCs w:val="24"/>
                <w:bdr w:val="none" w:color="auto" w:sz="0" w:space="0"/>
                <w:lang w:val="en-US" w:eastAsia="zh-CN" w:bidi="ar"/>
              </w:rPr>
              <w:t xml:space="preserve">  （元/月）</w:t>
            </w:r>
          </w:p>
        </w:tc>
        <w:tc>
          <w:tcPr>
            <w:tcW w:w="1365" w:type="dxa"/>
            <w:tcBorders>
              <w:top w:val="single" w:color="auto" w:sz="4" w:space="0"/>
              <w:left w:val="nil"/>
              <w:bottom w:val="single" w:color="auto" w:sz="4" w:space="0"/>
              <w:right w:val="single" w:color="auto" w:sz="4" w:space="0"/>
            </w:tcBorders>
            <w:shd w:val="clear"/>
            <w:vAlign w:val="center"/>
          </w:tcPr>
          <w:p w14:paraId="76F11AF1">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bCs w:val="0"/>
                <w:kern w:val="2"/>
                <w:sz w:val="24"/>
                <w:szCs w:val="24"/>
                <w:bdr w:val="none" w:color="auto" w:sz="0" w:space="0"/>
              </w:rPr>
            </w:pPr>
            <w:r>
              <w:rPr>
                <w:rFonts w:hint="eastAsia" w:ascii="宋体" w:hAnsi="宋体" w:eastAsia="宋体" w:cs="宋体"/>
                <w:b/>
                <w:bCs w:val="0"/>
                <w:kern w:val="2"/>
                <w:sz w:val="24"/>
                <w:szCs w:val="24"/>
                <w:bdr w:val="none" w:color="auto" w:sz="0" w:space="0"/>
                <w:lang w:val="en-US" w:eastAsia="zh-CN" w:bidi="ar"/>
              </w:rPr>
              <w:t>合计费用（元/月）</w:t>
            </w:r>
          </w:p>
        </w:tc>
        <w:tc>
          <w:tcPr>
            <w:tcW w:w="1425" w:type="dxa"/>
            <w:tcBorders>
              <w:top w:val="single" w:color="auto" w:sz="4" w:space="0"/>
              <w:left w:val="nil"/>
              <w:bottom w:val="single" w:color="auto" w:sz="4" w:space="0"/>
              <w:right w:val="single" w:color="auto" w:sz="4" w:space="0"/>
            </w:tcBorders>
            <w:shd w:val="clear"/>
            <w:vAlign w:val="center"/>
          </w:tcPr>
          <w:p w14:paraId="0C3CB270">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bCs w:val="0"/>
                <w:kern w:val="2"/>
                <w:sz w:val="24"/>
                <w:szCs w:val="24"/>
                <w:bdr w:val="none" w:color="auto" w:sz="0" w:space="0"/>
              </w:rPr>
            </w:pPr>
            <w:r>
              <w:rPr>
                <w:rFonts w:hint="eastAsia" w:ascii="宋体" w:hAnsi="宋体" w:eastAsia="宋体" w:cs="宋体"/>
                <w:b/>
                <w:bCs w:val="0"/>
                <w:kern w:val="2"/>
                <w:sz w:val="24"/>
                <w:szCs w:val="24"/>
                <w:bdr w:val="none" w:color="auto" w:sz="0" w:space="0"/>
                <w:lang w:val="en-US" w:eastAsia="zh-CN" w:bidi="ar"/>
              </w:rPr>
              <w:t>合计费用（元/年）</w:t>
            </w:r>
          </w:p>
        </w:tc>
        <w:tc>
          <w:tcPr>
            <w:tcW w:w="1679" w:type="dxa"/>
            <w:tcBorders>
              <w:top w:val="single" w:color="auto" w:sz="4" w:space="0"/>
              <w:left w:val="nil"/>
              <w:bottom w:val="single" w:color="auto" w:sz="4" w:space="0"/>
              <w:right w:val="single" w:color="auto" w:sz="4" w:space="0"/>
            </w:tcBorders>
            <w:shd w:val="clear"/>
            <w:vAlign w:val="center"/>
          </w:tcPr>
          <w:p w14:paraId="6F77DB49">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bCs w:val="0"/>
                <w:kern w:val="2"/>
                <w:sz w:val="24"/>
                <w:szCs w:val="24"/>
                <w:bdr w:val="none" w:color="auto" w:sz="0" w:space="0"/>
              </w:rPr>
            </w:pPr>
            <w:r>
              <w:rPr>
                <w:rFonts w:hint="eastAsia" w:ascii="宋体" w:hAnsi="宋体" w:eastAsia="宋体" w:cs="宋体"/>
                <w:b/>
                <w:bCs w:val="0"/>
                <w:kern w:val="2"/>
                <w:sz w:val="24"/>
                <w:szCs w:val="24"/>
                <w:bdr w:val="none" w:color="auto" w:sz="0" w:space="0"/>
                <w:lang w:val="en-US" w:eastAsia="zh-CN" w:bidi="ar"/>
              </w:rPr>
              <w:t>备注</w:t>
            </w:r>
          </w:p>
        </w:tc>
      </w:tr>
      <w:tr w14:paraId="49DA9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525" w:hRule="atLeast"/>
          <w:jc w:val="center"/>
        </w:trPr>
        <w:tc>
          <w:tcPr>
            <w:tcW w:w="915" w:type="dxa"/>
            <w:tcBorders>
              <w:top w:val="single" w:color="auto" w:sz="4" w:space="0"/>
              <w:left w:val="single" w:color="auto" w:sz="4" w:space="0"/>
              <w:bottom w:val="single" w:color="auto" w:sz="4" w:space="0"/>
              <w:right w:val="single" w:color="auto" w:sz="4" w:space="0"/>
            </w:tcBorders>
            <w:shd w:val="clear"/>
            <w:vAlign w:val="center"/>
          </w:tcPr>
          <w:p w14:paraId="399DA440">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bCs w:val="0"/>
                <w:kern w:val="2"/>
                <w:sz w:val="24"/>
                <w:szCs w:val="24"/>
                <w:bdr w:val="none" w:color="auto" w:sz="0" w:space="0"/>
              </w:rPr>
            </w:pPr>
            <w:r>
              <w:rPr>
                <w:rFonts w:hint="eastAsia" w:ascii="宋体" w:hAnsi="宋体" w:eastAsia="宋体" w:cs="宋体"/>
                <w:b/>
                <w:bCs w:val="0"/>
                <w:kern w:val="2"/>
                <w:sz w:val="24"/>
                <w:szCs w:val="24"/>
                <w:bdr w:val="none" w:color="auto" w:sz="0" w:space="0"/>
                <w:lang w:val="en-US" w:eastAsia="zh-CN" w:bidi="ar"/>
              </w:rPr>
              <w:t>1</w:t>
            </w:r>
          </w:p>
        </w:tc>
        <w:tc>
          <w:tcPr>
            <w:tcW w:w="1935" w:type="dxa"/>
            <w:tcBorders>
              <w:top w:val="single" w:color="auto" w:sz="4" w:space="0"/>
              <w:left w:val="nil"/>
              <w:bottom w:val="single" w:color="auto" w:sz="4" w:space="0"/>
              <w:right w:val="single" w:color="auto" w:sz="4" w:space="0"/>
            </w:tcBorders>
            <w:shd w:val="clear"/>
            <w:vAlign w:val="center"/>
          </w:tcPr>
          <w:p w14:paraId="02787365">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b/>
                <w:bCs w:val="0"/>
                <w:kern w:val="2"/>
                <w:sz w:val="24"/>
                <w:szCs w:val="24"/>
                <w:bdr w:val="none" w:color="auto" w:sz="0" w:space="0"/>
              </w:rPr>
            </w:pPr>
            <w:r>
              <w:rPr>
                <w:rFonts w:hint="eastAsia" w:ascii="宋体" w:hAnsi="宋体" w:eastAsia="宋体" w:cs="宋体"/>
                <w:b/>
                <w:bCs w:val="0"/>
                <w:kern w:val="2"/>
                <w:sz w:val="24"/>
                <w:szCs w:val="24"/>
                <w:bdr w:val="none" w:color="auto" w:sz="0" w:space="0"/>
                <w:lang w:val="en-US" w:eastAsia="zh-CN" w:bidi="ar"/>
              </w:rPr>
              <w:t>员工工资及福利</w:t>
            </w:r>
          </w:p>
        </w:tc>
        <w:tc>
          <w:tcPr>
            <w:tcW w:w="1245" w:type="dxa"/>
            <w:tcBorders>
              <w:top w:val="single" w:color="auto" w:sz="4" w:space="0"/>
              <w:left w:val="nil"/>
              <w:bottom w:val="single" w:color="auto" w:sz="4" w:space="0"/>
              <w:right w:val="single" w:color="auto" w:sz="4" w:space="0"/>
            </w:tcBorders>
            <w:shd w:val="clear"/>
            <w:vAlign w:val="center"/>
          </w:tcPr>
          <w:p w14:paraId="5EF1E3FC">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665" w:type="dxa"/>
            <w:tcBorders>
              <w:top w:val="single" w:color="auto" w:sz="4" w:space="0"/>
              <w:left w:val="nil"/>
              <w:bottom w:val="single" w:color="auto" w:sz="4" w:space="0"/>
              <w:right w:val="single" w:color="auto" w:sz="4" w:space="0"/>
            </w:tcBorders>
            <w:shd w:val="clear"/>
            <w:vAlign w:val="center"/>
          </w:tcPr>
          <w:p w14:paraId="18F3CA41">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365" w:type="dxa"/>
            <w:tcBorders>
              <w:top w:val="single" w:color="auto" w:sz="4" w:space="0"/>
              <w:left w:val="nil"/>
              <w:bottom w:val="single" w:color="auto" w:sz="4" w:space="0"/>
              <w:right w:val="single" w:color="auto" w:sz="4" w:space="0"/>
            </w:tcBorders>
            <w:shd w:val="clear"/>
            <w:vAlign w:val="center"/>
          </w:tcPr>
          <w:p w14:paraId="5FA94E0F">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425" w:type="dxa"/>
            <w:tcBorders>
              <w:top w:val="single" w:color="auto" w:sz="4" w:space="0"/>
              <w:left w:val="nil"/>
              <w:bottom w:val="single" w:color="auto" w:sz="4" w:space="0"/>
              <w:right w:val="single" w:color="auto" w:sz="4" w:space="0"/>
            </w:tcBorders>
            <w:shd w:val="clear"/>
            <w:vAlign w:val="center"/>
          </w:tcPr>
          <w:p w14:paraId="615852D6">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679" w:type="dxa"/>
            <w:tcBorders>
              <w:top w:val="single" w:color="auto" w:sz="4" w:space="0"/>
              <w:left w:val="nil"/>
              <w:bottom w:val="single" w:color="auto" w:sz="4" w:space="0"/>
              <w:right w:val="single" w:color="auto" w:sz="4" w:space="0"/>
            </w:tcBorders>
            <w:shd w:val="clear"/>
            <w:vAlign w:val="center"/>
          </w:tcPr>
          <w:p w14:paraId="7533EA18">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r>
      <w:tr w14:paraId="30E2F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60" w:hRule="atLeast"/>
          <w:jc w:val="center"/>
        </w:trPr>
        <w:tc>
          <w:tcPr>
            <w:tcW w:w="915" w:type="dxa"/>
            <w:tcBorders>
              <w:top w:val="single" w:color="auto" w:sz="4" w:space="0"/>
              <w:left w:val="single" w:color="auto" w:sz="4" w:space="0"/>
              <w:bottom w:val="single" w:color="auto" w:sz="4" w:space="0"/>
              <w:right w:val="single" w:color="auto" w:sz="4" w:space="0"/>
            </w:tcBorders>
            <w:shd w:val="clear"/>
            <w:vAlign w:val="center"/>
          </w:tcPr>
          <w:p w14:paraId="2054A83F">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(1)</w:t>
            </w:r>
          </w:p>
        </w:tc>
        <w:tc>
          <w:tcPr>
            <w:tcW w:w="1935" w:type="dxa"/>
            <w:tcBorders>
              <w:top w:val="single" w:color="auto" w:sz="4" w:space="0"/>
              <w:left w:val="nil"/>
              <w:bottom w:val="single" w:color="auto" w:sz="4" w:space="0"/>
              <w:right w:val="single" w:color="auto" w:sz="4" w:space="0"/>
            </w:tcBorders>
            <w:shd w:val="clear"/>
            <w:vAlign w:val="center"/>
          </w:tcPr>
          <w:p w14:paraId="043DD2B5">
            <w:pPr>
              <w:keepNext w:val="0"/>
              <w:keepLines w:val="0"/>
              <w:widowControl w:val="0"/>
              <w:suppressLineNumbers w:val="0"/>
              <w:autoSpaceDE w:val="0"/>
              <w:autoSpaceDN/>
              <w:spacing w:before="0" w:beforeAutospacing="0" w:after="0" w:afterAutospacing="0"/>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项目主管</w:t>
            </w:r>
          </w:p>
        </w:tc>
        <w:tc>
          <w:tcPr>
            <w:tcW w:w="1245" w:type="dxa"/>
            <w:tcBorders>
              <w:top w:val="single" w:color="auto" w:sz="4" w:space="0"/>
              <w:left w:val="nil"/>
              <w:bottom w:val="single" w:color="auto" w:sz="4" w:space="0"/>
              <w:right w:val="single" w:color="auto" w:sz="4" w:space="0"/>
            </w:tcBorders>
            <w:shd w:val="clear"/>
            <w:vAlign w:val="center"/>
          </w:tcPr>
          <w:p w14:paraId="594F3BF2">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665" w:type="dxa"/>
            <w:tcBorders>
              <w:top w:val="single" w:color="auto" w:sz="4" w:space="0"/>
              <w:left w:val="nil"/>
              <w:bottom w:val="single" w:color="auto" w:sz="4" w:space="0"/>
              <w:right w:val="single" w:color="auto" w:sz="4" w:space="0"/>
            </w:tcBorders>
            <w:shd w:val="clear"/>
            <w:vAlign w:val="center"/>
          </w:tcPr>
          <w:p w14:paraId="39870015">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365" w:type="dxa"/>
            <w:tcBorders>
              <w:top w:val="single" w:color="auto" w:sz="4" w:space="0"/>
              <w:left w:val="nil"/>
              <w:bottom w:val="single" w:color="auto" w:sz="4" w:space="0"/>
              <w:right w:val="single" w:color="auto" w:sz="4" w:space="0"/>
            </w:tcBorders>
            <w:shd w:val="clear"/>
            <w:vAlign w:val="center"/>
          </w:tcPr>
          <w:p w14:paraId="06F1AF78">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425" w:type="dxa"/>
            <w:tcBorders>
              <w:top w:val="single" w:color="auto" w:sz="4" w:space="0"/>
              <w:left w:val="nil"/>
              <w:bottom w:val="single" w:color="auto" w:sz="4" w:space="0"/>
              <w:right w:val="single" w:color="auto" w:sz="4" w:space="0"/>
            </w:tcBorders>
            <w:shd w:val="clear"/>
            <w:vAlign w:val="center"/>
          </w:tcPr>
          <w:p w14:paraId="6BB40D3B">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679" w:type="dxa"/>
            <w:tcBorders>
              <w:top w:val="single" w:color="auto" w:sz="4" w:space="0"/>
              <w:left w:val="nil"/>
              <w:bottom w:val="single" w:color="auto" w:sz="4" w:space="0"/>
              <w:right w:val="single" w:color="auto" w:sz="4" w:space="0"/>
            </w:tcBorders>
            <w:shd w:val="clear"/>
            <w:vAlign w:val="center"/>
          </w:tcPr>
          <w:p w14:paraId="7D80B9EC">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r>
      <w:tr w14:paraId="7D1A7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53" w:hRule="atLeast"/>
          <w:jc w:val="center"/>
        </w:trPr>
        <w:tc>
          <w:tcPr>
            <w:tcW w:w="915" w:type="dxa"/>
            <w:tcBorders>
              <w:top w:val="single" w:color="auto" w:sz="4" w:space="0"/>
              <w:left w:val="single" w:color="auto" w:sz="4" w:space="0"/>
              <w:bottom w:val="single" w:color="auto" w:sz="4" w:space="0"/>
              <w:right w:val="single" w:color="auto" w:sz="4" w:space="0"/>
            </w:tcBorders>
            <w:shd w:val="clear"/>
            <w:vAlign w:val="center"/>
          </w:tcPr>
          <w:p w14:paraId="1F493CB7">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(2)</w:t>
            </w:r>
          </w:p>
        </w:tc>
        <w:tc>
          <w:tcPr>
            <w:tcW w:w="1935" w:type="dxa"/>
            <w:tcBorders>
              <w:top w:val="single" w:color="auto" w:sz="4" w:space="0"/>
              <w:left w:val="nil"/>
              <w:bottom w:val="single" w:color="auto" w:sz="4" w:space="0"/>
              <w:right w:val="single" w:color="auto" w:sz="4" w:space="0"/>
            </w:tcBorders>
            <w:shd w:val="clear"/>
            <w:vAlign w:val="center"/>
          </w:tcPr>
          <w:p w14:paraId="543703EE">
            <w:pPr>
              <w:keepNext w:val="0"/>
              <w:keepLines w:val="0"/>
              <w:widowControl w:val="0"/>
              <w:suppressLineNumbers w:val="0"/>
              <w:autoSpaceDE w:val="0"/>
              <w:autoSpaceDN/>
              <w:spacing w:before="0" w:beforeAutospacing="0" w:after="0" w:afterAutospacing="0"/>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XX人员</w:t>
            </w:r>
          </w:p>
        </w:tc>
        <w:tc>
          <w:tcPr>
            <w:tcW w:w="1245" w:type="dxa"/>
            <w:tcBorders>
              <w:top w:val="single" w:color="auto" w:sz="4" w:space="0"/>
              <w:left w:val="nil"/>
              <w:bottom w:val="single" w:color="auto" w:sz="4" w:space="0"/>
              <w:right w:val="single" w:color="auto" w:sz="4" w:space="0"/>
            </w:tcBorders>
            <w:shd w:val="clear"/>
            <w:vAlign w:val="center"/>
          </w:tcPr>
          <w:p w14:paraId="500BDC28">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665" w:type="dxa"/>
            <w:tcBorders>
              <w:top w:val="single" w:color="auto" w:sz="4" w:space="0"/>
              <w:left w:val="nil"/>
              <w:bottom w:val="single" w:color="auto" w:sz="4" w:space="0"/>
              <w:right w:val="single" w:color="auto" w:sz="4" w:space="0"/>
            </w:tcBorders>
            <w:shd w:val="clear"/>
            <w:vAlign w:val="center"/>
          </w:tcPr>
          <w:p w14:paraId="1EF74079">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365" w:type="dxa"/>
            <w:tcBorders>
              <w:top w:val="single" w:color="auto" w:sz="4" w:space="0"/>
              <w:left w:val="nil"/>
              <w:bottom w:val="single" w:color="auto" w:sz="4" w:space="0"/>
              <w:right w:val="single" w:color="auto" w:sz="4" w:space="0"/>
            </w:tcBorders>
            <w:shd w:val="clear"/>
            <w:vAlign w:val="center"/>
          </w:tcPr>
          <w:p w14:paraId="7DB10693">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425" w:type="dxa"/>
            <w:tcBorders>
              <w:top w:val="single" w:color="auto" w:sz="4" w:space="0"/>
              <w:left w:val="nil"/>
              <w:bottom w:val="single" w:color="auto" w:sz="4" w:space="0"/>
              <w:right w:val="single" w:color="auto" w:sz="4" w:space="0"/>
            </w:tcBorders>
            <w:shd w:val="clear"/>
            <w:vAlign w:val="center"/>
          </w:tcPr>
          <w:p w14:paraId="61E5F62B">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679" w:type="dxa"/>
            <w:tcBorders>
              <w:top w:val="single" w:color="auto" w:sz="4" w:space="0"/>
              <w:left w:val="nil"/>
              <w:bottom w:val="single" w:color="auto" w:sz="4" w:space="0"/>
              <w:right w:val="single" w:color="auto" w:sz="4" w:space="0"/>
            </w:tcBorders>
            <w:shd w:val="clear"/>
            <w:vAlign w:val="center"/>
          </w:tcPr>
          <w:p w14:paraId="58ECE947">
            <w:pPr>
              <w:keepNext w:val="0"/>
              <w:keepLines w:val="0"/>
              <w:widowControl w:val="0"/>
              <w:suppressLineNumbers w:val="0"/>
              <w:autoSpaceDE w:val="0"/>
              <w:autoSpaceDN/>
              <w:spacing w:before="0" w:beforeAutospacing="0" w:after="0" w:afterAutospacing="0"/>
              <w:ind w:left="0" w:right="0"/>
              <w:jc w:val="both"/>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自行分行明确</w:t>
            </w:r>
          </w:p>
        </w:tc>
      </w:tr>
      <w:tr w14:paraId="53ED2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20" w:hRule="atLeast"/>
          <w:jc w:val="center"/>
        </w:trPr>
        <w:tc>
          <w:tcPr>
            <w:tcW w:w="915" w:type="dxa"/>
            <w:tcBorders>
              <w:top w:val="single" w:color="auto" w:sz="4" w:space="0"/>
              <w:left w:val="single" w:color="auto" w:sz="4" w:space="0"/>
              <w:bottom w:val="single" w:color="auto" w:sz="4" w:space="0"/>
              <w:right w:val="single" w:color="auto" w:sz="4" w:space="0"/>
            </w:tcBorders>
            <w:shd w:val="clear"/>
            <w:vAlign w:val="center"/>
          </w:tcPr>
          <w:p w14:paraId="1144AEFE">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(3)</w:t>
            </w:r>
          </w:p>
        </w:tc>
        <w:tc>
          <w:tcPr>
            <w:tcW w:w="1935" w:type="dxa"/>
            <w:tcBorders>
              <w:top w:val="single" w:color="auto" w:sz="4" w:space="0"/>
              <w:left w:val="nil"/>
              <w:bottom w:val="single" w:color="auto" w:sz="4" w:space="0"/>
              <w:right w:val="single" w:color="auto" w:sz="4" w:space="0"/>
            </w:tcBorders>
            <w:shd w:val="clear"/>
            <w:vAlign w:val="center"/>
          </w:tcPr>
          <w:p w14:paraId="7168FF2F">
            <w:pPr>
              <w:keepNext w:val="0"/>
              <w:keepLines w:val="0"/>
              <w:widowControl w:val="0"/>
              <w:suppressLineNumbers w:val="0"/>
              <w:autoSpaceDE w:val="0"/>
              <w:autoSpaceDN/>
              <w:spacing w:before="0" w:beforeAutospacing="0" w:after="0" w:afterAutospacing="0"/>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员工人身意外保险费</w:t>
            </w:r>
          </w:p>
        </w:tc>
        <w:tc>
          <w:tcPr>
            <w:tcW w:w="1245" w:type="dxa"/>
            <w:tcBorders>
              <w:top w:val="single" w:color="auto" w:sz="4" w:space="0"/>
              <w:left w:val="nil"/>
              <w:bottom w:val="single" w:color="auto" w:sz="4" w:space="0"/>
              <w:right w:val="single" w:color="auto" w:sz="4" w:space="0"/>
            </w:tcBorders>
            <w:shd w:val="clear"/>
            <w:vAlign w:val="center"/>
          </w:tcPr>
          <w:p w14:paraId="4009F9B1">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665" w:type="dxa"/>
            <w:tcBorders>
              <w:top w:val="single" w:color="auto" w:sz="4" w:space="0"/>
              <w:left w:val="nil"/>
              <w:bottom w:val="single" w:color="auto" w:sz="4" w:space="0"/>
              <w:right w:val="single" w:color="auto" w:sz="4" w:space="0"/>
            </w:tcBorders>
            <w:shd w:val="clear"/>
            <w:vAlign w:val="center"/>
          </w:tcPr>
          <w:p w14:paraId="3508D153">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365" w:type="dxa"/>
            <w:tcBorders>
              <w:top w:val="single" w:color="auto" w:sz="4" w:space="0"/>
              <w:left w:val="nil"/>
              <w:bottom w:val="single" w:color="auto" w:sz="4" w:space="0"/>
              <w:right w:val="single" w:color="auto" w:sz="4" w:space="0"/>
            </w:tcBorders>
            <w:shd w:val="clear"/>
            <w:vAlign w:val="center"/>
          </w:tcPr>
          <w:p w14:paraId="340E44E0">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425" w:type="dxa"/>
            <w:tcBorders>
              <w:top w:val="single" w:color="auto" w:sz="4" w:space="0"/>
              <w:left w:val="nil"/>
              <w:bottom w:val="single" w:color="auto" w:sz="4" w:space="0"/>
              <w:right w:val="single" w:color="auto" w:sz="4" w:space="0"/>
            </w:tcBorders>
            <w:shd w:val="clear"/>
            <w:vAlign w:val="center"/>
          </w:tcPr>
          <w:p w14:paraId="136BBEA0">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679" w:type="dxa"/>
            <w:tcBorders>
              <w:top w:val="single" w:color="auto" w:sz="4" w:space="0"/>
              <w:left w:val="nil"/>
              <w:bottom w:val="single" w:color="auto" w:sz="4" w:space="0"/>
              <w:right w:val="single" w:color="auto" w:sz="4" w:space="0"/>
            </w:tcBorders>
            <w:shd w:val="clear"/>
            <w:vAlign w:val="center"/>
          </w:tcPr>
          <w:p w14:paraId="651FE965">
            <w:pPr>
              <w:keepNext w:val="0"/>
              <w:keepLines w:val="0"/>
              <w:widowControl w:val="0"/>
              <w:suppressLineNumbers w:val="0"/>
              <w:autoSpaceDE w:val="0"/>
              <w:autoSpaceDN/>
              <w:spacing w:before="0" w:beforeAutospacing="0" w:after="0" w:afterAutospacing="0"/>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按人员配置总数计算</w:t>
            </w:r>
          </w:p>
        </w:tc>
      </w:tr>
      <w:tr w14:paraId="3A216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05" w:hRule="atLeast"/>
          <w:jc w:val="center"/>
        </w:trPr>
        <w:tc>
          <w:tcPr>
            <w:tcW w:w="915" w:type="dxa"/>
            <w:tcBorders>
              <w:top w:val="single" w:color="auto" w:sz="4" w:space="0"/>
              <w:left w:val="single" w:color="auto" w:sz="4" w:space="0"/>
              <w:bottom w:val="single" w:color="auto" w:sz="4" w:space="0"/>
              <w:right w:val="single" w:color="auto" w:sz="4" w:space="0"/>
            </w:tcBorders>
            <w:shd w:val="clear"/>
            <w:vAlign w:val="center"/>
          </w:tcPr>
          <w:p w14:paraId="7B31C989">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(4)</w:t>
            </w:r>
          </w:p>
        </w:tc>
        <w:tc>
          <w:tcPr>
            <w:tcW w:w="1935" w:type="dxa"/>
            <w:tcBorders>
              <w:top w:val="single" w:color="auto" w:sz="4" w:space="0"/>
              <w:left w:val="nil"/>
              <w:bottom w:val="single" w:color="auto" w:sz="4" w:space="0"/>
              <w:right w:val="single" w:color="auto" w:sz="4" w:space="0"/>
            </w:tcBorders>
            <w:shd w:val="clear"/>
            <w:vAlign w:val="center"/>
          </w:tcPr>
          <w:p w14:paraId="4CDE7770">
            <w:pPr>
              <w:keepNext w:val="0"/>
              <w:keepLines w:val="0"/>
              <w:widowControl w:val="0"/>
              <w:suppressLineNumbers w:val="0"/>
              <w:autoSpaceDE w:val="0"/>
              <w:autoSpaceDN/>
              <w:spacing w:before="0" w:beforeAutospacing="0" w:after="0" w:afterAutospacing="0"/>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高温费</w:t>
            </w:r>
          </w:p>
        </w:tc>
        <w:tc>
          <w:tcPr>
            <w:tcW w:w="1245" w:type="dxa"/>
            <w:tcBorders>
              <w:top w:val="single" w:color="auto" w:sz="4" w:space="0"/>
              <w:left w:val="nil"/>
              <w:bottom w:val="single" w:color="auto" w:sz="4" w:space="0"/>
              <w:right w:val="single" w:color="auto" w:sz="4" w:space="0"/>
            </w:tcBorders>
            <w:shd w:val="clear"/>
            <w:vAlign w:val="center"/>
          </w:tcPr>
          <w:p w14:paraId="05E423DF">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665" w:type="dxa"/>
            <w:tcBorders>
              <w:top w:val="single" w:color="auto" w:sz="4" w:space="0"/>
              <w:left w:val="nil"/>
              <w:bottom w:val="single" w:color="auto" w:sz="4" w:space="0"/>
              <w:right w:val="single" w:color="auto" w:sz="4" w:space="0"/>
            </w:tcBorders>
            <w:shd w:val="clear"/>
            <w:vAlign w:val="center"/>
          </w:tcPr>
          <w:p w14:paraId="69331AA6">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365" w:type="dxa"/>
            <w:tcBorders>
              <w:top w:val="single" w:color="auto" w:sz="4" w:space="0"/>
              <w:left w:val="nil"/>
              <w:bottom w:val="single" w:color="auto" w:sz="4" w:space="0"/>
              <w:right w:val="single" w:color="auto" w:sz="4" w:space="0"/>
            </w:tcBorders>
            <w:shd w:val="clear"/>
            <w:vAlign w:val="center"/>
          </w:tcPr>
          <w:p w14:paraId="2EDE73CC">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425" w:type="dxa"/>
            <w:tcBorders>
              <w:top w:val="single" w:color="auto" w:sz="4" w:space="0"/>
              <w:left w:val="nil"/>
              <w:bottom w:val="single" w:color="auto" w:sz="4" w:space="0"/>
              <w:right w:val="single" w:color="auto" w:sz="4" w:space="0"/>
            </w:tcBorders>
            <w:shd w:val="clear"/>
            <w:vAlign w:val="center"/>
          </w:tcPr>
          <w:p w14:paraId="64EE7835">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679" w:type="dxa"/>
            <w:tcBorders>
              <w:top w:val="single" w:color="auto" w:sz="4" w:space="0"/>
              <w:left w:val="nil"/>
              <w:bottom w:val="single" w:color="auto" w:sz="4" w:space="0"/>
              <w:right w:val="single" w:color="auto" w:sz="4" w:space="0"/>
            </w:tcBorders>
            <w:shd w:val="clear"/>
            <w:vAlign w:val="center"/>
          </w:tcPr>
          <w:p w14:paraId="5956A334">
            <w:pPr>
              <w:keepNext w:val="0"/>
              <w:keepLines w:val="0"/>
              <w:widowControl w:val="0"/>
              <w:suppressLineNumbers w:val="0"/>
              <w:autoSpaceDE w:val="0"/>
              <w:autoSpaceDN/>
              <w:spacing w:before="0" w:beforeAutospacing="0" w:after="0" w:afterAutospacing="0"/>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按人员配置总数计算</w:t>
            </w:r>
          </w:p>
        </w:tc>
      </w:tr>
      <w:tr w14:paraId="7F110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95" w:hRule="atLeast"/>
          <w:jc w:val="center"/>
        </w:trPr>
        <w:tc>
          <w:tcPr>
            <w:tcW w:w="915" w:type="dxa"/>
            <w:tcBorders>
              <w:top w:val="single" w:color="auto" w:sz="4" w:space="0"/>
              <w:left w:val="single" w:color="auto" w:sz="4" w:space="0"/>
              <w:bottom w:val="single" w:color="auto" w:sz="4" w:space="0"/>
              <w:right w:val="single" w:color="auto" w:sz="4" w:space="0"/>
            </w:tcBorders>
            <w:shd w:val="clear"/>
            <w:vAlign w:val="center"/>
          </w:tcPr>
          <w:p w14:paraId="624F2831">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(5)</w:t>
            </w:r>
          </w:p>
        </w:tc>
        <w:tc>
          <w:tcPr>
            <w:tcW w:w="1935" w:type="dxa"/>
            <w:tcBorders>
              <w:top w:val="single" w:color="auto" w:sz="4" w:space="0"/>
              <w:left w:val="nil"/>
              <w:bottom w:val="single" w:color="auto" w:sz="4" w:space="0"/>
              <w:right w:val="single" w:color="auto" w:sz="4" w:space="0"/>
            </w:tcBorders>
            <w:shd w:val="clear"/>
            <w:vAlign w:val="center"/>
          </w:tcPr>
          <w:p w14:paraId="1F990A26">
            <w:pPr>
              <w:keepNext w:val="0"/>
              <w:keepLines w:val="0"/>
              <w:widowControl w:val="0"/>
              <w:suppressLineNumbers w:val="0"/>
              <w:autoSpaceDE w:val="0"/>
              <w:autoSpaceDN/>
              <w:spacing w:before="0" w:beforeAutospacing="0" w:after="0" w:afterAutospacing="0"/>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其他员工福利</w:t>
            </w:r>
          </w:p>
        </w:tc>
        <w:tc>
          <w:tcPr>
            <w:tcW w:w="1245" w:type="dxa"/>
            <w:tcBorders>
              <w:top w:val="single" w:color="auto" w:sz="4" w:space="0"/>
              <w:left w:val="nil"/>
              <w:bottom w:val="single" w:color="auto" w:sz="4" w:space="0"/>
              <w:right w:val="single" w:color="auto" w:sz="4" w:space="0"/>
            </w:tcBorders>
            <w:shd w:val="clear"/>
            <w:vAlign w:val="center"/>
          </w:tcPr>
          <w:p w14:paraId="66DC41F8">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665" w:type="dxa"/>
            <w:tcBorders>
              <w:top w:val="single" w:color="auto" w:sz="4" w:space="0"/>
              <w:left w:val="nil"/>
              <w:bottom w:val="single" w:color="auto" w:sz="4" w:space="0"/>
              <w:right w:val="single" w:color="auto" w:sz="4" w:space="0"/>
            </w:tcBorders>
            <w:shd w:val="clear"/>
            <w:vAlign w:val="center"/>
          </w:tcPr>
          <w:p w14:paraId="6DCD7AF2">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365" w:type="dxa"/>
            <w:tcBorders>
              <w:top w:val="single" w:color="auto" w:sz="4" w:space="0"/>
              <w:left w:val="nil"/>
              <w:bottom w:val="single" w:color="auto" w:sz="4" w:space="0"/>
              <w:right w:val="single" w:color="auto" w:sz="4" w:space="0"/>
            </w:tcBorders>
            <w:shd w:val="clear"/>
            <w:vAlign w:val="center"/>
          </w:tcPr>
          <w:p w14:paraId="1A5AECA9">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425" w:type="dxa"/>
            <w:tcBorders>
              <w:top w:val="single" w:color="auto" w:sz="4" w:space="0"/>
              <w:left w:val="nil"/>
              <w:bottom w:val="single" w:color="auto" w:sz="4" w:space="0"/>
              <w:right w:val="single" w:color="auto" w:sz="4" w:space="0"/>
            </w:tcBorders>
            <w:shd w:val="clear"/>
            <w:vAlign w:val="center"/>
          </w:tcPr>
          <w:p w14:paraId="23BF750B">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679" w:type="dxa"/>
            <w:tcBorders>
              <w:top w:val="single" w:color="auto" w:sz="4" w:space="0"/>
              <w:left w:val="nil"/>
              <w:bottom w:val="single" w:color="auto" w:sz="4" w:space="0"/>
              <w:right w:val="single" w:color="auto" w:sz="4" w:space="0"/>
            </w:tcBorders>
            <w:shd w:val="clear"/>
            <w:vAlign w:val="center"/>
          </w:tcPr>
          <w:p w14:paraId="66B896AE">
            <w:pPr>
              <w:keepNext w:val="0"/>
              <w:keepLines w:val="0"/>
              <w:widowControl w:val="0"/>
              <w:suppressLineNumbers w:val="0"/>
              <w:autoSpaceDE w:val="0"/>
              <w:autoSpaceDN/>
              <w:spacing w:before="0" w:beforeAutospacing="0" w:after="0" w:afterAutospacing="0"/>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按人员配置总数计算</w:t>
            </w:r>
          </w:p>
        </w:tc>
      </w:tr>
      <w:tr w14:paraId="65E62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40" w:hRule="atLeast"/>
          <w:jc w:val="center"/>
        </w:trPr>
        <w:tc>
          <w:tcPr>
            <w:tcW w:w="915" w:type="dxa"/>
            <w:tcBorders>
              <w:top w:val="single" w:color="auto" w:sz="4" w:space="0"/>
              <w:left w:val="single" w:color="auto" w:sz="4" w:space="0"/>
              <w:bottom w:val="single" w:color="auto" w:sz="4" w:space="0"/>
              <w:right w:val="single" w:color="auto" w:sz="4" w:space="0"/>
            </w:tcBorders>
            <w:shd w:val="clear"/>
            <w:vAlign w:val="center"/>
          </w:tcPr>
          <w:p w14:paraId="567018DB">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bCs w:val="0"/>
                <w:kern w:val="2"/>
                <w:sz w:val="24"/>
                <w:szCs w:val="24"/>
                <w:bdr w:val="none" w:color="auto" w:sz="0" w:space="0"/>
              </w:rPr>
            </w:pPr>
            <w:r>
              <w:rPr>
                <w:rFonts w:hint="eastAsia" w:ascii="宋体" w:hAnsi="宋体" w:eastAsia="宋体" w:cs="宋体"/>
                <w:b/>
                <w:bCs w:val="0"/>
                <w:kern w:val="2"/>
                <w:sz w:val="24"/>
                <w:szCs w:val="24"/>
                <w:bdr w:val="none" w:color="auto" w:sz="0" w:space="0"/>
                <w:lang w:val="en-US" w:eastAsia="zh-CN" w:bidi="ar"/>
              </w:rPr>
              <w:t>2</w:t>
            </w:r>
          </w:p>
        </w:tc>
        <w:tc>
          <w:tcPr>
            <w:tcW w:w="1935" w:type="dxa"/>
            <w:tcBorders>
              <w:top w:val="single" w:color="auto" w:sz="4" w:space="0"/>
              <w:left w:val="nil"/>
              <w:bottom w:val="single" w:color="auto" w:sz="4" w:space="0"/>
              <w:right w:val="single" w:color="auto" w:sz="4" w:space="0"/>
            </w:tcBorders>
            <w:shd w:val="clear"/>
            <w:vAlign w:val="center"/>
          </w:tcPr>
          <w:p w14:paraId="050F19A3">
            <w:pPr>
              <w:keepNext w:val="0"/>
              <w:keepLines w:val="0"/>
              <w:widowControl w:val="0"/>
              <w:suppressLineNumbers w:val="0"/>
              <w:autoSpaceDE w:val="0"/>
              <w:autoSpaceDN/>
              <w:spacing w:before="0" w:beforeAutospacing="0" w:after="0" w:afterAutospacing="0"/>
              <w:ind w:left="0" w:right="0"/>
              <w:jc w:val="center"/>
              <w:rPr>
                <w:rFonts w:hint="eastAsia" w:ascii="宋体" w:hAnsi="宋体" w:eastAsia="宋体" w:cs="宋体"/>
                <w:b/>
                <w:bCs w:val="0"/>
                <w:kern w:val="2"/>
                <w:sz w:val="24"/>
                <w:szCs w:val="24"/>
                <w:bdr w:val="none" w:color="auto" w:sz="0" w:space="0"/>
              </w:rPr>
            </w:pPr>
            <w:r>
              <w:rPr>
                <w:rFonts w:hint="eastAsia" w:ascii="宋体" w:hAnsi="宋体" w:eastAsia="宋体" w:cs="宋体"/>
                <w:b/>
                <w:bCs w:val="0"/>
                <w:kern w:val="2"/>
                <w:sz w:val="24"/>
                <w:szCs w:val="24"/>
                <w:bdr w:val="none" w:color="auto" w:sz="0" w:space="0"/>
                <w:lang w:val="en-US" w:eastAsia="zh-CN" w:bidi="ar"/>
              </w:rPr>
              <w:t>法定计提费用</w:t>
            </w:r>
          </w:p>
        </w:tc>
        <w:tc>
          <w:tcPr>
            <w:tcW w:w="1245" w:type="dxa"/>
            <w:tcBorders>
              <w:top w:val="single" w:color="auto" w:sz="4" w:space="0"/>
              <w:left w:val="nil"/>
              <w:bottom w:val="single" w:color="auto" w:sz="4" w:space="0"/>
              <w:right w:val="single" w:color="auto" w:sz="4" w:space="0"/>
            </w:tcBorders>
            <w:shd w:val="clear"/>
            <w:vAlign w:val="center"/>
          </w:tcPr>
          <w:p w14:paraId="0CD18F67">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b/>
                <w:bCs w:val="0"/>
                <w:kern w:val="2"/>
                <w:sz w:val="24"/>
                <w:szCs w:val="24"/>
                <w:bdr w:val="none" w:color="auto" w:sz="0" w:space="0"/>
              </w:rPr>
            </w:pPr>
          </w:p>
        </w:tc>
        <w:tc>
          <w:tcPr>
            <w:tcW w:w="1665" w:type="dxa"/>
            <w:tcBorders>
              <w:top w:val="single" w:color="auto" w:sz="4" w:space="0"/>
              <w:left w:val="nil"/>
              <w:bottom w:val="single" w:color="auto" w:sz="4" w:space="0"/>
              <w:right w:val="single" w:color="auto" w:sz="4" w:space="0"/>
            </w:tcBorders>
            <w:shd w:val="clear"/>
            <w:vAlign w:val="center"/>
          </w:tcPr>
          <w:p w14:paraId="28C1A3F1">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365" w:type="dxa"/>
            <w:tcBorders>
              <w:top w:val="single" w:color="auto" w:sz="4" w:space="0"/>
              <w:left w:val="nil"/>
              <w:bottom w:val="single" w:color="auto" w:sz="4" w:space="0"/>
              <w:right w:val="single" w:color="auto" w:sz="4" w:space="0"/>
            </w:tcBorders>
            <w:shd w:val="clear"/>
            <w:vAlign w:val="center"/>
          </w:tcPr>
          <w:p w14:paraId="123F222C">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425" w:type="dxa"/>
            <w:tcBorders>
              <w:top w:val="single" w:color="auto" w:sz="4" w:space="0"/>
              <w:left w:val="nil"/>
              <w:bottom w:val="single" w:color="auto" w:sz="4" w:space="0"/>
              <w:right w:val="single" w:color="auto" w:sz="4" w:space="0"/>
            </w:tcBorders>
            <w:shd w:val="clear"/>
            <w:vAlign w:val="center"/>
          </w:tcPr>
          <w:p w14:paraId="1D8F3EB2">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679" w:type="dxa"/>
            <w:tcBorders>
              <w:top w:val="single" w:color="auto" w:sz="4" w:space="0"/>
              <w:left w:val="nil"/>
              <w:bottom w:val="single" w:color="auto" w:sz="4" w:space="0"/>
              <w:right w:val="single" w:color="auto" w:sz="4" w:space="0"/>
            </w:tcBorders>
            <w:shd w:val="clear"/>
            <w:vAlign w:val="center"/>
          </w:tcPr>
          <w:p w14:paraId="166B4D40">
            <w:pPr>
              <w:keepNext w:val="0"/>
              <w:keepLines w:val="0"/>
              <w:widowControl w:val="0"/>
              <w:suppressLineNumbers w:val="0"/>
              <w:autoSpaceDE w:val="0"/>
              <w:autoSpaceDN/>
              <w:spacing w:before="0" w:beforeAutospacing="0" w:after="0" w:afterAutospacing="0"/>
              <w:ind w:left="0" w:right="0"/>
              <w:jc w:val="center"/>
              <w:rPr>
                <w:rFonts w:hint="eastAsia" w:ascii="宋体" w:hAnsi="宋体" w:eastAsia="宋体" w:cs="宋体"/>
                <w:kern w:val="2"/>
                <w:sz w:val="24"/>
                <w:szCs w:val="24"/>
                <w:bdr w:val="none" w:color="auto" w:sz="0" w:space="0"/>
              </w:rPr>
            </w:pPr>
          </w:p>
        </w:tc>
      </w:tr>
      <w:tr w14:paraId="27172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34" w:hRule="atLeast"/>
          <w:jc w:val="center"/>
        </w:trPr>
        <w:tc>
          <w:tcPr>
            <w:tcW w:w="915" w:type="dxa"/>
            <w:tcBorders>
              <w:top w:val="single" w:color="auto" w:sz="4" w:space="0"/>
              <w:left w:val="single" w:color="auto" w:sz="4" w:space="0"/>
              <w:bottom w:val="single" w:color="auto" w:sz="4" w:space="0"/>
              <w:right w:val="single" w:color="auto" w:sz="4" w:space="0"/>
            </w:tcBorders>
            <w:shd w:val="clear"/>
            <w:vAlign w:val="center"/>
          </w:tcPr>
          <w:p w14:paraId="3469C0D2">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(1)</w:t>
            </w:r>
          </w:p>
        </w:tc>
        <w:tc>
          <w:tcPr>
            <w:tcW w:w="1935" w:type="dxa"/>
            <w:tcBorders>
              <w:top w:val="single" w:color="auto" w:sz="4" w:space="0"/>
              <w:left w:val="nil"/>
              <w:bottom w:val="single" w:color="auto" w:sz="4" w:space="0"/>
              <w:right w:val="single" w:color="auto" w:sz="4" w:space="0"/>
            </w:tcBorders>
            <w:shd w:val="clear"/>
            <w:vAlign w:val="center"/>
          </w:tcPr>
          <w:p w14:paraId="00BB237A">
            <w:pPr>
              <w:keepNext w:val="0"/>
              <w:keepLines w:val="0"/>
              <w:widowControl w:val="0"/>
              <w:suppressLineNumbers w:val="0"/>
              <w:autoSpaceDE w:val="0"/>
              <w:autoSpaceDN/>
              <w:spacing w:before="0" w:beforeAutospacing="0" w:after="0" w:afterAutospacing="0"/>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养老保险</w:t>
            </w:r>
          </w:p>
        </w:tc>
        <w:tc>
          <w:tcPr>
            <w:tcW w:w="1245" w:type="dxa"/>
            <w:tcBorders>
              <w:top w:val="single" w:color="auto" w:sz="4" w:space="0"/>
              <w:left w:val="nil"/>
              <w:bottom w:val="single" w:color="auto" w:sz="4" w:space="0"/>
              <w:right w:val="single" w:color="auto" w:sz="4" w:space="0"/>
            </w:tcBorders>
            <w:shd w:val="clear"/>
            <w:vAlign w:val="center"/>
          </w:tcPr>
          <w:p w14:paraId="7664D6D5">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665" w:type="dxa"/>
            <w:tcBorders>
              <w:top w:val="single" w:color="auto" w:sz="4" w:space="0"/>
              <w:left w:val="nil"/>
              <w:bottom w:val="single" w:color="auto" w:sz="4" w:space="0"/>
              <w:right w:val="single" w:color="auto" w:sz="4" w:space="0"/>
            </w:tcBorders>
            <w:shd w:val="clear"/>
            <w:vAlign w:val="center"/>
          </w:tcPr>
          <w:p w14:paraId="5A8026FB">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365" w:type="dxa"/>
            <w:tcBorders>
              <w:top w:val="single" w:color="auto" w:sz="4" w:space="0"/>
              <w:left w:val="nil"/>
              <w:bottom w:val="single" w:color="auto" w:sz="4" w:space="0"/>
              <w:right w:val="single" w:color="auto" w:sz="4" w:space="0"/>
            </w:tcBorders>
            <w:shd w:val="clear"/>
            <w:vAlign w:val="center"/>
          </w:tcPr>
          <w:p w14:paraId="6DAFA39E">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425" w:type="dxa"/>
            <w:tcBorders>
              <w:top w:val="single" w:color="auto" w:sz="4" w:space="0"/>
              <w:left w:val="nil"/>
              <w:bottom w:val="single" w:color="auto" w:sz="4" w:space="0"/>
              <w:right w:val="single" w:color="auto" w:sz="4" w:space="0"/>
            </w:tcBorders>
            <w:shd w:val="clear"/>
            <w:vAlign w:val="center"/>
          </w:tcPr>
          <w:p w14:paraId="2707A5C0">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679" w:type="dxa"/>
            <w:tcBorders>
              <w:top w:val="single" w:color="auto" w:sz="4" w:space="0"/>
              <w:left w:val="nil"/>
              <w:bottom w:val="single" w:color="auto" w:sz="4" w:space="0"/>
              <w:right w:val="single" w:color="auto" w:sz="4" w:space="0"/>
            </w:tcBorders>
            <w:shd w:val="clear"/>
            <w:vAlign w:val="center"/>
          </w:tcPr>
          <w:p w14:paraId="0160F853">
            <w:pPr>
              <w:keepNext w:val="0"/>
              <w:keepLines w:val="0"/>
              <w:widowControl w:val="0"/>
              <w:suppressLineNumbers w:val="0"/>
              <w:autoSpaceDE w:val="0"/>
              <w:autoSpaceDN/>
              <w:spacing w:before="0" w:beforeAutospacing="0" w:after="0" w:afterAutospacing="0"/>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按项目实际需求计算</w:t>
            </w:r>
          </w:p>
        </w:tc>
      </w:tr>
      <w:tr w14:paraId="436A4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15" w:type="dxa"/>
            <w:tcBorders>
              <w:top w:val="single" w:color="auto" w:sz="4" w:space="0"/>
              <w:left w:val="single" w:color="auto" w:sz="4" w:space="0"/>
              <w:bottom w:val="single" w:color="auto" w:sz="4" w:space="0"/>
              <w:right w:val="single" w:color="auto" w:sz="4" w:space="0"/>
            </w:tcBorders>
            <w:shd w:val="clear"/>
            <w:vAlign w:val="center"/>
          </w:tcPr>
          <w:p w14:paraId="4EE6AB7D">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(2)</w:t>
            </w:r>
          </w:p>
        </w:tc>
        <w:tc>
          <w:tcPr>
            <w:tcW w:w="1935" w:type="dxa"/>
            <w:tcBorders>
              <w:top w:val="single" w:color="auto" w:sz="4" w:space="0"/>
              <w:left w:val="nil"/>
              <w:bottom w:val="single" w:color="auto" w:sz="4" w:space="0"/>
              <w:right w:val="single" w:color="auto" w:sz="4" w:space="0"/>
            </w:tcBorders>
            <w:shd w:val="clear"/>
            <w:vAlign w:val="center"/>
          </w:tcPr>
          <w:p w14:paraId="2668DE18">
            <w:pPr>
              <w:keepNext w:val="0"/>
              <w:keepLines w:val="0"/>
              <w:widowControl w:val="0"/>
              <w:suppressLineNumbers w:val="0"/>
              <w:autoSpaceDE w:val="0"/>
              <w:autoSpaceDN/>
              <w:spacing w:before="0" w:beforeAutospacing="0" w:after="0" w:afterAutospacing="0"/>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医疗统筹</w:t>
            </w:r>
          </w:p>
        </w:tc>
        <w:tc>
          <w:tcPr>
            <w:tcW w:w="1245" w:type="dxa"/>
            <w:tcBorders>
              <w:top w:val="single" w:color="auto" w:sz="4" w:space="0"/>
              <w:left w:val="nil"/>
              <w:bottom w:val="single" w:color="auto" w:sz="4" w:space="0"/>
              <w:right w:val="single" w:color="auto" w:sz="4" w:space="0"/>
            </w:tcBorders>
            <w:shd w:val="clear"/>
            <w:vAlign w:val="center"/>
          </w:tcPr>
          <w:p w14:paraId="2309888B">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665" w:type="dxa"/>
            <w:tcBorders>
              <w:top w:val="single" w:color="auto" w:sz="4" w:space="0"/>
              <w:left w:val="nil"/>
              <w:bottom w:val="single" w:color="auto" w:sz="4" w:space="0"/>
              <w:right w:val="single" w:color="auto" w:sz="4" w:space="0"/>
            </w:tcBorders>
            <w:shd w:val="clear"/>
            <w:vAlign w:val="center"/>
          </w:tcPr>
          <w:p w14:paraId="1CA02363">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365" w:type="dxa"/>
            <w:tcBorders>
              <w:top w:val="single" w:color="auto" w:sz="4" w:space="0"/>
              <w:left w:val="nil"/>
              <w:bottom w:val="single" w:color="auto" w:sz="4" w:space="0"/>
              <w:right w:val="single" w:color="auto" w:sz="4" w:space="0"/>
            </w:tcBorders>
            <w:shd w:val="clear"/>
            <w:vAlign w:val="center"/>
          </w:tcPr>
          <w:p w14:paraId="2A2DCB0D">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425" w:type="dxa"/>
            <w:tcBorders>
              <w:top w:val="single" w:color="auto" w:sz="4" w:space="0"/>
              <w:left w:val="nil"/>
              <w:bottom w:val="single" w:color="auto" w:sz="4" w:space="0"/>
              <w:right w:val="single" w:color="auto" w:sz="4" w:space="0"/>
            </w:tcBorders>
            <w:shd w:val="clear"/>
            <w:vAlign w:val="center"/>
          </w:tcPr>
          <w:p w14:paraId="137ED627">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679" w:type="dxa"/>
            <w:tcBorders>
              <w:top w:val="single" w:color="auto" w:sz="4" w:space="0"/>
              <w:left w:val="nil"/>
              <w:bottom w:val="single" w:color="auto" w:sz="4" w:space="0"/>
              <w:right w:val="single" w:color="auto" w:sz="4" w:space="0"/>
            </w:tcBorders>
            <w:shd w:val="clear"/>
            <w:vAlign w:val="center"/>
          </w:tcPr>
          <w:p w14:paraId="1C458851">
            <w:pPr>
              <w:keepNext w:val="0"/>
              <w:keepLines w:val="0"/>
              <w:widowControl w:val="0"/>
              <w:suppressLineNumbers w:val="0"/>
              <w:autoSpaceDE w:val="0"/>
              <w:autoSpaceDN/>
              <w:spacing w:before="0" w:beforeAutospacing="0" w:after="0" w:afterAutospacing="0"/>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按项目实际需求计算</w:t>
            </w:r>
          </w:p>
        </w:tc>
      </w:tr>
      <w:tr w14:paraId="6CF95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19" w:hRule="atLeast"/>
          <w:jc w:val="center"/>
        </w:trPr>
        <w:tc>
          <w:tcPr>
            <w:tcW w:w="915" w:type="dxa"/>
            <w:tcBorders>
              <w:top w:val="single" w:color="auto" w:sz="4" w:space="0"/>
              <w:left w:val="single" w:color="auto" w:sz="4" w:space="0"/>
              <w:bottom w:val="single" w:color="auto" w:sz="4" w:space="0"/>
              <w:right w:val="single" w:color="auto" w:sz="4" w:space="0"/>
            </w:tcBorders>
            <w:shd w:val="clear"/>
            <w:vAlign w:val="center"/>
          </w:tcPr>
          <w:p w14:paraId="70A4231F">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(3)</w:t>
            </w:r>
          </w:p>
        </w:tc>
        <w:tc>
          <w:tcPr>
            <w:tcW w:w="1935" w:type="dxa"/>
            <w:tcBorders>
              <w:top w:val="single" w:color="auto" w:sz="4" w:space="0"/>
              <w:left w:val="nil"/>
              <w:bottom w:val="single" w:color="auto" w:sz="4" w:space="0"/>
              <w:right w:val="single" w:color="auto" w:sz="4" w:space="0"/>
            </w:tcBorders>
            <w:shd w:val="clear"/>
            <w:vAlign w:val="center"/>
          </w:tcPr>
          <w:p w14:paraId="1A601AED">
            <w:pPr>
              <w:keepNext w:val="0"/>
              <w:keepLines w:val="0"/>
              <w:widowControl w:val="0"/>
              <w:suppressLineNumbers w:val="0"/>
              <w:autoSpaceDE w:val="0"/>
              <w:autoSpaceDN/>
              <w:spacing w:before="0" w:beforeAutospacing="0" w:after="0" w:afterAutospacing="0"/>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失业</w:t>
            </w:r>
          </w:p>
        </w:tc>
        <w:tc>
          <w:tcPr>
            <w:tcW w:w="1245" w:type="dxa"/>
            <w:tcBorders>
              <w:top w:val="single" w:color="auto" w:sz="4" w:space="0"/>
              <w:left w:val="nil"/>
              <w:bottom w:val="single" w:color="auto" w:sz="4" w:space="0"/>
              <w:right w:val="single" w:color="auto" w:sz="4" w:space="0"/>
            </w:tcBorders>
            <w:shd w:val="clear"/>
            <w:vAlign w:val="center"/>
          </w:tcPr>
          <w:p w14:paraId="39387612">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665" w:type="dxa"/>
            <w:tcBorders>
              <w:top w:val="single" w:color="auto" w:sz="4" w:space="0"/>
              <w:left w:val="nil"/>
              <w:bottom w:val="single" w:color="auto" w:sz="4" w:space="0"/>
              <w:right w:val="single" w:color="auto" w:sz="4" w:space="0"/>
            </w:tcBorders>
            <w:shd w:val="clear"/>
            <w:vAlign w:val="center"/>
          </w:tcPr>
          <w:p w14:paraId="00AE3B91">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365" w:type="dxa"/>
            <w:tcBorders>
              <w:top w:val="single" w:color="auto" w:sz="4" w:space="0"/>
              <w:left w:val="nil"/>
              <w:bottom w:val="single" w:color="auto" w:sz="4" w:space="0"/>
              <w:right w:val="single" w:color="auto" w:sz="4" w:space="0"/>
            </w:tcBorders>
            <w:shd w:val="clear"/>
            <w:vAlign w:val="center"/>
          </w:tcPr>
          <w:p w14:paraId="501282AA">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425" w:type="dxa"/>
            <w:tcBorders>
              <w:top w:val="single" w:color="auto" w:sz="4" w:space="0"/>
              <w:left w:val="nil"/>
              <w:bottom w:val="single" w:color="auto" w:sz="4" w:space="0"/>
              <w:right w:val="single" w:color="auto" w:sz="4" w:space="0"/>
            </w:tcBorders>
            <w:shd w:val="clear"/>
            <w:vAlign w:val="center"/>
          </w:tcPr>
          <w:p w14:paraId="3BE69601">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679" w:type="dxa"/>
            <w:tcBorders>
              <w:top w:val="single" w:color="auto" w:sz="4" w:space="0"/>
              <w:left w:val="nil"/>
              <w:bottom w:val="single" w:color="auto" w:sz="4" w:space="0"/>
              <w:right w:val="single" w:color="auto" w:sz="4" w:space="0"/>
            </w:tcBorders>
            <w:shd w:val="clear"/>
            <w:vAlign w:val="center"/>
          </w:tcPr>
          <w:p w14:paraId="2A75BB60">
            <w:pPr>
              <w:keepNext w:val="0"/>
              <w:keepLines w:val="0"/>
              <w:widowControl w:val="0"/>
              <w:suppressLineNumbers w:val="0"/>
              <w:autoSpaceDE w:val="0"/>
              <w:autoSpaceDN/>
              <w:spacing w:before="0" w:beforeAutospacing="0" w:after="0" w:afterAutospacing="0"/>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按项目实际需求计算</w:t>
            </w:r>
          </w:p>
        </w:tc>
      </w:tr>
      <w:tr w14:paraId="73B49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12" w:hRule="atLeast"/>
          <w:jc w:val="center"/>
        </w:trPr>
        <w:tc>
          <w:tcPr>
            <w:tcW w:w="915" w:type="dxa"/>
            <w:tcBorders>
              <w:top w:val="single" w:color="auto" w:sz="4" w:space="0"/>
              <w:left w:val="single" w:color="auto" w:sz="4" w:space="0"/>
              <w:bottom w:val="single" w:color="auto" w:sz="4" w:space="0"/>
              <w:right w:val="single" w:color="auto" w:sz="4" w:space="0"/>
            </w:tcBorders>
            <w:shd w:val="clear"/>
            <w:vAlign w:val="center"/>
          </w:tcPr>
          <w:p w14:paraId="1009DEA2">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(4)</w:t>
            </w:r>
          </w:p>
        </w:tc>
        <w:tc>
          <w:tcPr>
            <w:tcW w:w="1935" w:type="dxa"/>
            <w:tcBorders>
              <w:top w:val="single" w:color="auto" w:sz="4" w:space="0"/>
              <w:left w:val="nil"/>
              <w:bottom w:val="single" w:color="auto" w:sz="4" w:space="0"/>
              <w:right w:val="single" w:color="auto" w:sz="4" w:space="0"/>
            </w:tcBorders>
            <w:shd w:val="clear"/>
            <w:vAlign w:val="center"/>
          </w:tcPr>
          <w:p w14:paraId="08AF7C93">
            <w:pPr>
              <w:keepNext w:val="0"/>
              <w:keepLines w:val="0"/>
              <w:widowControl w:val="0"/>
              <w:suppressLineNumbers w:val="0"/>
              <w:autoSpaceDE w:val="0"/>
              <w:autoSpaceDN/>
              <w:spacing w:before="0" w:beforeAutospacing="0" w:after="0" w:afterAutospacing="0"/>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工伤</w:t>
            </w:r>
          </w:p>
        </w:tc>
        <w:tc>
          <w:tcPr>
            <w:tcW w:w="1245" w:type="dxa"/>
            <w:tcBorders>
              <w:top w:val="single" w:color="auto" w:sz="4" w:space="0"/>
              <w:left w:val="nil"/>
              <w:bottom w:val="single" w:color="auto" w:sz="4" w:space="0"/>
              <w:right w:val="single" w:color="auto" w:sz="4" w:space="0"/>
            </w:tcBorders>
            <w:shd w:val="clear"/>
            <w:vAlign w:val="center"/>
          </w:tcPr>
          <w:p w14:paraId="274CD762">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665" w:type="dxa"/>
            <w:tcBorders>
              <w:top w:val="single" w:color="auto" w:sz="4" w:space="0"/>
              <w:left w:val="nil"/>
              <w:bottom w:val="single" w:color="auto" w:sz="4" w:space="0"/>
              <w:right w:val="single" w:color="auto" w:sz="4" w:space="0"/>
            </w:tcBorders>
            <w:shd w:val="clear"/>
            <w:vAlign w:val="center"/>
          </w:tcPr>
          <w:p w14:paraId="33F588E9">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365" w:type="dxa"/>
            <w:tcBorders>
              <w:top w:val="single" w:color="auto" w:sz="4" w:space="0"/>
              <w:left w:val="nil"/>
              <w:bottom w:val="single" w:color="auto" w:sz="4" w:space="0"/>
              <w:right w:val="single" w:color="auto" w:sz="4" w:space="0"/>
            </w:tcBorders>
            <w:shd w:val="clear"/>
            <w:vAlign w:val="center"/>
          </w:tcPr>
          <w:p w14:paraId="6A890DAE">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425" w:type="dxa"/>
            <w:tcBorders>
              <w:top w:val="single" w:color="auto" w:sz="4" w:space="0"/>
              <w:left w:val="nil"/>
              <w:bottom w:val="single" w:color="auto" w:sz="4" w:space="0"/>
              <w:right w:val="single" w:color="auto" w:sz="4" w:space="0"/>
            </w:tcBorders>
            <w:shd w:val="clear"/>
            <w:vAlign w:val="center"/>
          </w:tcPr>
          <w:p w14:paraId="2F18D66C">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679" w:type="dxa"/>
            <w:tcBorders>
              <w:top w:val="single" w:color="auto" w:sz="4" w:space="0"/>
              <w:left w:val="nil"/>
              <w:bottom w:val="single" w:color="auto" w:sz="4" w:space="0"/>
              <w:right w:val="single" w:color="auto" w:sz="4" w:space="0"/>
            </w:tcBorders>
            <w:shd w:val="clear"/>
            <w:vAlign w:val="center"/>
          </w:tcPr>
          <w:p w14:paraId="4142E067">
            <w:pPr>
              <w:keepNext w:val="0"/>
              <w:keepLines w:val="0"/>
              <w:widowControl w:val="0"/>
              <w:suppressLineNumbers w:val="0"/>
              <w:autoSpaceDE w:val="0"/>
              <w:autoSpaceDN/>
              <w:spacing w:before="0" w:beforeAutospacing="0" w:after="0" w:afterAutospacing="0"/>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按项目实际需求计算</w:t>
            </w:r>
          </w:p>
        </w:tc>
      </w:tr>
      <w:tr w14:paraId="73860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915" w:type="dxa"/>
            <w:tcBorders>
              <w:top w:val="single" w:color="auto" w:sz="4" w:space="0"/>
              <w:left w:val="single" w:color="auto" w:sz="4" w:space="0"/>
              <w:bottom w:val="single" w:color="auto" w:sz="4" w:space="0"/>
              <w:right w:val="single" w:color="auto" w:sz="4" w:space="0"/>
            </w:tcBorders>
            <w:shd w:val="clear"/>
            <w:vAlign w:val="center"/>
          </w:tcPr>
          <w:p w14:paraId="7C55092A">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(5)</w:t>
            </w:r>
          </w:p>
        </w:tc>
        <w:tc>
          <w:tcPr>
            <w:tcW w:w="1935" w:type="dxa"/>
            <w:tcBorders>
              <w:top w:val="single" w:color="auto" w:sz="4" w:space="0"/>
              <w:left w:val="nil"/>
              <w:bottom w:val="single" w:color="auto" w:sz="4" w:space="0"/>
              <w:right w:val="single" w:color="auto" w:sz="4" w:space="0"/>
            </w:tcBorders>
            <w:shd w:val="clear"/>
            <w:vAlign w:val="center"/>
          </w:tcPr>
          <w:p w14:paraId="048561D1">
            <w:pPr>
              <w:keepNext w:val="0"/>
              <w:keepLines w:val="0"/>
              <w:widowControl w:val="0"/>
              <w:suppressLineNumbers w:val="0"/>
              <w:autoSpaceDE w:val="0"/>
              <w:autoSpaceDN/>
              <w:spacing w:before="0" w:beforeAutospacing="0" w:after="0" w:afterAutospacing="0"/>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生育</w:t>
            </w:r>
          </w:p>
        </w:tc>
        <w:tc>
          <w:tcPr>
            <w:tcW w:w="1245" w:type="dxa"/>
            <w:tcBorders>
              <w:top w:val="single" w:color="auto" w:sz="4" w:space="0"/>
              <w:left w:val="nil"/>
              <w:bottom w:val="single" w:color="auto" w:sz="4" w:space="0"/>
              <w:right w:val="single" w:color="auto" w:sz="4" w:space="0"/>
            </w:tcBorders>
            <w:shd w:val="clear"/>
            <w:vAlign w:val="center"/>
          </w:tcPr>
          <w:p w14:paraId="104E49DC">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665" w:type="dxa"/>
            <w:tcBorders>
              <w:top w:val="single" w:color="auto" w:sz="4" w:space="0"/>
              <w:left w:val="nil"/>
              <w:bottom w:val="single" w:color="auto" w:sz="4" w:space="0"/>
              <w:right w:val="single" w:color="auto" w:sz="4" w:space="0"/>
            </w:tcBorders>
            <w:shd w:val="clear"/>
            <w:vAlign w:val="center"/>
          </w:tcPr>
          <w:p w14:paraId="4B8232AA">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365" w:type="dxa"/>
            <w:tcBorders>
              <w:top w:val="single" w:color="auto" w:sz="4" w:space="0"/>
              <w:left w:val="nil"/>
              <w:bottom w:val="single" w:color="auto" w:sz="4" w:space="0"/>
              <w:right w:val="single" w:color="auto" w:sz="4" w:space="0"/>
            </w:tcBorders>
            <w:shd w:val="clear"/>
            <w:vAlign w:val="center"/>
          </w:tcPr>
          <w:p w14:paraId="700224A7">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425" w:type="dxa"/>
            <w:tcBorders>
              <w:top w:val="single" w:color="auto" w:sz="4" w:space="0"/>
              <w:left w:val="nil"/>
              <w:bottom w:val="single" w:color="auto" w:sz="4" w:space="0"/>
              <w:right w:val="single" w:color="auto" w:sz="4" w:space="0"/>
            </w:tcBorders>
            <w:shd w:val="clear"/>
            <w:vAlign w:val="center"/>
          </w:tcPr>
          <w:p w14:paraId="7A53F453">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679" w:type="dxa"/>
            <w:tcBorders>
              <w:top w:val="single" w:color="auto" w:sz="4" w:space="0"/>
              <w:left w:val="nil"/>
              <w:bottom w:val="single" w:color="auto" w:sz="4" w:space="0"/>
              <w:right w:val="single" w:color="auto" w:sz="4" w:space="0"/>
            </w:tcBorders>
            <w:shd w:val="clear"/>
            <w:vAlign w:val="center"/>
          </w:tcPr>
          <w:p w14:paraId="09593A55">
            <w:pPr>
              <w:keepNext w:val="0"/>
              <w:keepLines w:val="0"/>
              <w:widowControl w:val="0"/>
              <w:suppressLineNumbers w:val="0"/>
              <w:autoSpaceDE w:val="0"/>
              <w:autoSpaceDN/>
              <w:spacing w:before="0" w:beforeAutospacing="0" w:after="0" w:afterAutospacing="0"/>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按项目实际需求计算</w:t>
            </w:r>
          </w:p>
        </w:tc>
      </w:tr>
      <w:tr w14:paraId="1A647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14" w:hRule="atLeast"/>
          <w:jc w:val="center"/>
        </w:trPr>
        <w:tc>
          <w:tcPr>
            <w:tcW w:w="915" w:type="dxa"/>
            <w:tcBorders>
              <w:top w:val="single" w:color="auto" w:sz="4" w:space="0"/>
              <w:left w:val="single" w:color="auto" w:sz="4" w:space="0"/>
              <w:bottom w:val="single" w:color="auto" w:sz="4" w:space="0"/>
              <w:right w:val="single" w:color="auto" w:sz="4" w:space="0"/>
            </w:tcBorders>
            <w:shd w:val="clear"/>
            <w:vAlign w:val="center"/>
          </w:tcPr>
          <w:p w14:paraId="68C2D986">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(6)</w:t>
            </w:r>
          </w:p>
        </w:tc>
        <w:tc>
          <w:tcPr>
            <w:tcW w:w="1935" w:type="dxa"/>
            <w:tcBorders>
              <w:top w:val="single" w:color="auto" w:sz="4" w:space="0"/>
              <w:left w:val="nil"/>
              <w:bottom w:val="single" w:color="auto" w:sz="4" w:space="0"/>
              <w:right w:val="single" w:color="auto" w:sz="4" w:space="0"/>
            </w:tcBorders>
            <w:shd w:val="clear"/>
            <w:vAlign w:val="center"/>
          </w:tcPr>
          <w:p w14:paraId="4F0F70D4">
            <w:pPr>
              <w:keepNext w:val="0"/>
              <w:keepLines w:val="0"/>
              <w:widowControl w:val="0"/>
              <w:suppressLineNumbers w:val="0"/>
              <w:autoSpaceDE w:val="0"/>
              <w:autoSpaceDN/>
              <w:spacing w:before="0" w:beforeAutospacing="0" w:after="0" w:afterAutospacing="0"/>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其他法定计提费用</w:t>
            </w:r>
          </w:p>
        </w:tc>
        <w:tc>
          <w:tcPr>
            <w:tcW w:w="1245" w:type="dxa"/>
            <w:tcBorders>
              <w:top w:val="single" w:color="auto" w:sz="4" w:space="0"/>
              <w:left w:val="nil"/>
              <w:bottom w:val="single" w:color="auto" w:sz="4" w:space="0"/>
              <w:right w:val="single" w:color="auto" w:sz="4" w:space="0"/>
            </w:tcBorders>
            <w:shd w:val="clear"/>
            <w:vAlign w:val="center"/>
          </w:tcPr>
          <w:p w14:paraId="68C588C8">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665" w:type="dxa"/>
            <w:tcBorders>
              <w:top w:val="single" w:color="auto" w:sz="4" w:space="0"/>
              <w:left w:val="nil"/>
              <w:bottom w:val="single" w:color="auto" w:sz="4" w:space="0"/>
              <w:right w:val="single" w:color="auto" w:sz="4" w:space="0"/>
            </w:tcBorders>
            <w:shd w:val="clear"/>
            <w:vAlign w:val="center"/>
          </w:tcPr>
          <w:p w14:paraId="1E0C9EF1">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365" w:type="dxa"/>
            <w:tcBorders>
              <w:top w:val="single" w:color="auto" w:sz="4" w:space="0"/>
              <w:left w:val="nil"/>
              <w:bottom w:val="single" w:color="auto" w:sz="4" w:space="0"/>
              <w:right w:val="single" w:color="auto" w:sz="4" w:space="0"/>
            </w:tcBorders>
            <w:shd w:val="clear"/>
            <w:vAlign w:val="center"/>
          </w:tcPr>
          <w:p w14:paraId="0E785718">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425" w:type="dxa"/>
            <w:tcBorders>
              <w:top w:val="single" w:color="auto" w:sz="4" w:space="0"/>
              <w:left w:val="nil"/>
              <w:bottom w:val="single" w:color="auto" w:sz="4" w:space="0"/>
              <w:right w:val="single" w:color="auto" w:sz="4" w:space="0"/>
            </w:tcBorders>
            <w:shd w:val="clear"/>
            <w:vAlign w:val="center"/>
          </w:tcPr>
          <w:p w14:paraId="763CE7C7">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679" w:type="dxa"/>
            <w:tcBorders>
              <w:top w:val="single" w:color="auto" w:sz="4" w:space="0"/>
              <w:left w:val="nil"/>
              <w:bottom w:val="single" w:color="auto" w:sz="4" w:space="0"/>
              <w:right w:val="single" w:color="auto" w:sz="4" w:space="0"/>
            </w:tcBorders>
            <w:shd w:val="clear"/>
            <w:vAlign w:val="center"/>
          </w:tcPr>
          <w:p w14:paraId="084F135B">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r>
      <w:tr w14:paraId="2FFE3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0" w:type="dxa"/>
            <w:left w:w="108" w:type="dxa"/>
            <w:bottom w:w="0" w:type="dxa"/>
            <w:right w:w="108" w:type="dxa"/>
          </w:tblCellMar>
        </w:tblPrEx>
        <w:trPr>
          <w:trHeight w:val="420" w:hRule="atLeast"/>
          <w:jc w:val="center"/>
        </w:trPr>
        <w:tc>
          <w:tcPr>
            <w:tcW w:w="915" w:type="dxa"/>
            <w:tcBorders>
              <w:top w:val="single" w:color="auto" w:sz="4" w:space="0"/>
              <w:left w:val="single" w:color="auto" w:sz="4" w:space="0"/>
              <w:bottom w:val="single" w:color="auto" w:sz="4" w:space="0"/>
              <w:right w:val="single" w:color="auto" w:sz="4" w:space="0"/>
            </w:tcBorders>
            <w:shd w:val="clear"/>
            <w:vAlign w:val="center"/>
          </w:tcPr>
          <w:p w14:paraId="4FEFFB56">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 …</w:t>
            </w:r>
          </w:p>
        </w:tc>
        <w:tc>
          <w:tcPr>
            <w:tcW w:w="1935" w:type="dxa"/>
            <w:tcBorders>
              <w:top w:val="single" w:color="auto" w:sz="4" w:space="0"/>
              <w:left w:val="nil"/>
              <w:bottom w:val="single" w:color="auto" w:sz="4" w:space="0"/>
              <w:right w:val="single" w:color="auto" w:sz="4" w:space="0"/>
            </w:tcBorders>
            <w:shd w:val="clear"/>
            <w:vAlign w:val="center"/>
          </w:tcPr>
          <w:p w14:paraId="26508634">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245" w:type="dxa"/>
            <w:tcBorders>
              <w:top w:val="single" w:color="auto" w:sz="4" w:space="0"/>
              <w:left w:val="nil"/>
              <w:bottom w:val="single" w:color="auto" w:sz="4" w:space="0"/>
              <w:right w:val="single" w:color="auto" w:sz="4" w:space="0"/>
            </w:tcBorders>
            <w:shd w:val="clear"/>
            <w:vAlign w:val="center"/>
          </w:tcPr>
          <w:p w14:paraId="35DC30DF">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665" w:type="dxa"/>
            <w:tcBorders>
              <w:top w:val="single" w:color="auto" w:sz="4" w:space="0"/>
              <w:left w:val="nil"/>
              <w:bottom w:val="single" w:color="auto" w:sz="4" w:space="0"/>
              <w:right w:val="single" w:color="auto" w:sz="4" w:space="0"/>
            </w:tcBorders>
            <w:shd w:val="clear"/>
            <w:vAlign w:val="center"/>
          </w:tcPr>
          <w:p w14:paraId="543F6596">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365" w:type="dxa"/>
            <w:tcBorders>
              <w:top w:val="single" w:color="auto" w:sz="4" w:space="0"/>
              <w:left w:val="nil"/>
              <w:bottom w:val="single" w:color="auto" w:sz="4" w:space="0"/>
              <w:right w:val="single" w:color="auto" w:sz="4" w:space="0"/>
            </w:tcBorders>
            <w:shd w:val="clear"/>
            <w:vAlign w:val="center"/>
          </w:tcPr>
          <w:p w14:paraId="02F945B0">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425" w:type="dxa"/>
            <w:tcBorders>
              <w:top w:val="single" w:color="auto" w:sz="4" w:space="0"/>
              <w:left w:val="nil"/>
              <w:bottom w:val="single" w:color="auto" w:sz="4" w:space="0"/>
              <w:right w:val="single" w:color="auto" w:sz="4" w:space="0"/>
            </w:tcBorders>
            <w:shd w:val="clear"/>
            <w:vAlign w:val="center"/>
          </w:tcPr>
          <w:p w14:paraId="717CB919">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679" w:type="dxa"/>
            <w:tcBorders>
              <w:top w:val="single" w:color="auto" w:sz="4" w:space="0"/>
              <w:left w:val="nil"/>
              <w:bottom w:val="single" w:color="auto" w:sz="4" w:space="0"/>
              <w:right w:val="single" w:color="auto" w:sz="4" w:space="0"/>
            </w:tcBorders>
            <w:shd w:val="clear"/>
            <w:vAlign w:val="center"/>
          </w:tcPr>
          <w:p w14:paraId="35980274">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r>
      <w:tr w14:paraId="2518D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2850" w:type="dxa"/>
            <w:gridSpan w:val="2"/>
            <w:tcBorders>
              <w:top w:val="single" w:color="auto" w:sz="4" w:space="0"/>
              <w:left w:val="single" w:color="auto" w:sz="4" w:space="0"/>
              <w:bottom w:val="single" w:color="auto" w:sz="4" w:space="0"/>
              <w:right w:val="single" w:color="auto" w:sz="4" w:space="0"/>
            </w:tcBorders>
            <w:shd w:val="clear"/>
            <w:vAlign w:val="center"/>
          </w:tcPr>
          <w:p w14:paraId="45F85581">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r>
              <w:rPr>
                <w:rFonts w:hint="eastAsia" w:ascii="宋体" w:hAnsi="宋体" w:eastAsia="宋体" w:cs="宋体"/>
                <w:kern w:val="2"/>
                <w:sz w:val="24"/>
                <w:szCs w:val="24"/>
                <w:bdr w:val="none" w:color="auto" w:sz="0" w:space="0"/>
                <w:lang w:val="en-US" w:eastAsia="zh-CN" w:bidi="ar"/>
              </w:rPr>
              <w:t>合计：</w:t>
            </w:r>
          </w:p>
        </w:tc>
        <w:tc>
          <w:tcPr>
            <w:tcW w:w="1245" w:type="dxa"/>
            <w:tcBorders>
              <w:top w:val="single" w:color="auto" w:sz="4" w:space="0"/>
              <w:left w:val="nil"/>
              <w:bottom w:val="single" w:color="auto" w:sz="4" w:space="0"/>
              <w:right w:val="single" w:color="auto" w:sz="4" w:space="0"/>
            </w:tcBorders>
            <w:shd w:val="clear"/>
            <w:vAlign w:val="center"/>
          </w:tcPr>
          <w:p w14:paraId="70AE4820">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665" w:type="dxa"/>
            <w:tcBorders>
              <w:top w:val="single" w:color="auto" w:sz="4" w:space="0"/>
              <w:left w:val="nil"/>
              <w:bottom w:val="single" w:color="auto" w:sz="4" w:space="0"/>
              <w:right w:val="single" w:color="auto" w:sz="4" w:space="0"/>
            </w:tcBorders>
            <w:shd w:val="clear"/>
            <w:vAlign w:val="center"/>
          </w:tcPr>
          <w:p w14:paraId="64C23F06">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365" w:type="dxa"/>
            <w:tcBorders>
              <w:top w:val="single" w:color="auto" w:sz="4" w:space="0"/>
              <w:left w:val="nil"/>
              <w:bottom w:val="single" w:color="auto" w:sz="4" w:space="0"/>
              <w:right w:val="single" w:color="auto" w:sz="4" w:space="0"/>
            </w:tcBorders>
            <w:shd w:val="clear"/>
            <w:vAlign w:val="center"/>
          </w:tcPr>
          <w:p w14:paraId="7DAFD5EA">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425" w:type="dxa"/>
            <w:tcBorders>
              <w:top w:val="single" w:color="auto" w:sz="4" w:space="0"/>
              <w:left w:val="nil"/>
              <w:bottom w:val="single" w:color="auto" w:sz="4" w:space="0"/>
              <w:right w:val="single" w:color="auto" w:sz="4" w:space="0"/>
            </w:tcBorders>
            <w:shd w:val="clear"/>
            <w:vAlign w:val="center"/>
          </w:tcPr>
          <w:p w14:paraId="6DDDD838">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c>
          <w:tcPr>
            <w:tcW w:w="1679" w:type="dxa"/>
            <w:tcBorders>
              <w:top w:val="single" w:color="auto" w:sz="4" w:space="0"/>
              <w:left w:val="nil"/>
              <w:bottom w:val="single" w:color="auto" w:sz="4" w:space="0"/>
              <w:right w:val="single" w:color="auto" w:sz="4" w:space="0"/>
            </w:tcBorders>
            <w:shd w:val="clear"/>
            <w:vAlign w:val="center"/>
          </w:tcPr>
          <w:p w14:paraId="36A17493">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宋体"/>
                <w:kern w:val="2"/>
                <w:sz w:val="24"/>
                <w:szCs w:val="24"/>
                <w:bdr w:val="none" w:color="auto" w:sz="0" w:space="0"/>
              </w:rPr>
            </w:pPr>
          </w:p>
        </w:tc>
      </w:tr>
    </w:tbl>
    <w:p w14:paraId="474FE0C3">
      <w:pPr>
        <w:keepNext w:val="0"/>
        <w:keepLines w:val="0"/>
        <w:widowControl w:val="0"/>
        <w:suppressLineNumbers w:val="0"/>
        <w:autoSpaceDE w:val="0"/>
        <w:autoSpaceDN/>
        <w:spacing w:before="0" w:beforeAutospacing="0" w:after="0" w:afterAutospacing="0" w:line="360" w:lineRule="auto"/>
        <w:ind w:left="0" w:right="0"/>
        <w:jc w:val="both"/>
        <w:outlineLvl w:val="0"/>
        <w:rPr>
          <w:rFonts w:hint="eastAsia" w:ascii="黑体" w:hAnsi="宋体" w:eastAsia="黑体" w:cs="Times New Roman"/>
          <w:bCs/>
          <w:sz w:val="24"/>
          <w:szCs w:val="24"/>
        </w:rPr>
      </w:pPr>
    </w:p>
    <w:p w14:paraId="19C984E2">
      <w:pPr>
        <w:keepNext w:val="0"/>
        <w:keepLines w:val="0"/>
        <w:widowControl w:val="0"/>
        <w:suppressLineNumbers w:val="0"/>
        <w:autoSpaceDE w:val="0"/>
        <w:autoSpaceDN/>
        <w:spacing w:before="0" w:beforeAutospacing="0" w:after="0" w:afterAutospacing="0" w:line="360" w:lineRule="auto"/>
        <w:ind w:left="0" w:right="0"/>
        <w:jc w:val="both"/>
        <w:outlineLvl w:val="0"/>
        <w:rPr>
          <w:rFonts w:hint="eastAsia" w:ascii="黑体" w:hAnsi="宋体" w:eastAsia="黑体" w:cs="Times New Roman"/>
          <w:bCs/>
          <w:sz w:val="24"/>
          <w:szCs w:val="24"/>
        </w:rPr>
      </w:pPr>
      <w:r>
        <w:rPr>
          <w:rFonts w:hint="eastAsia" w:ascii="黑体" w:hAnsi="宋体" w:eastAsia="黑体" w:cs="黑体"/>
          <w:bCs/>
          <w:kern w:val="0"/>
          <w:sz w:val="24"/>
          <w:szCs w:val="24"/>
          <w:lang w:val="en-US" w:eastAsia="zh-CN" w:bidi="ar"/>
        </w:rPr>
        <w:t>法定代表人或被授权代表签字或盖章：</w:t>
      </w:r>
    </w:p>
    <w:p w14:paraId="3F8F1001">
      <w:pPr>
        <w:keepNext w:val="0"/>
        <w:keepLines w:val="0"/>
        <w:widowControl w:val="0"/>
        <w:suppressLineNumbers w:val="0"/>
        <w:autoSpaceDE w:val="0"/>
        <w:autoSpaceDN/>
        <w:spacing w:before="0" w:beforeAutospacing="0" w:after="0" w:afterAutospacing="0" w:line="360" w:lineRule="auto"/>
        <w:ind w:left="0" w:right="0"/>
        <w:jc w:val="both"/>
        <w:outlineLvl w:val="0"/>
        <w:rPr>
          <w:rFonts w:hint="eastAsia" w:ascii="黑体" w:hAnsi="宋体" w:eastAsia="黑体" w:cs="Times New Roman"/>
          <w:bCs/>
          <w:sz w:val="24"/>
          <w:szCs w:val="24"/>
        </w:rPr>
      </w:pPr>
      <w:r>
        <w:rPr>
          <w:rFonts w:hint="eastAsia" w:ascii="黑体" w:hAnsi="宋体" w:eastAsia="黑体" w:cs="黑体"/>
          <w:bCs/>
          <w:kern w:val="0"/>
          <w:sz w:val="24"/>
          <w:szCs w:val="24"/>
          <w:lang w:val="en-US" w:eastAsia="zh-CN" w:bidi="ar"/>
        </w:rPr>
        <w:t>日期：</w:t>
      </w:r>
    </w:p>
    <w:p w14:paraId="1089FE7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sz w:val="24"/>
          <w:szCs w:val="24"/>
        </w:rPr>
      </w:pPr>
      <w:r>
        <w:rPr>
          <w:rFonts w:hint="eastAsia" w:ascii="宋体" w:hAnsi="宋体" w:eastAsia="宋体" w:cs="宋体"/>
          <w:kern w:val="0"/>
          <w:sz w:val="24"/>
          <w:szCs w:val="24"/>
          <w:lang w:val="en-US" w:eastAsia="zh-CN" w:bidi="ar"/>
        </w:rPr>
        <w:t>注：1.以上人员费用包括工资、社保、福利费、加班费等内容，符合国家、省、市相关政策规定（表中已列出的法定计提费用必须按照本项目人员配置总数计提和填写，如有漏报其报价无效；投标人不得将法定计提费用通过“先交后返”等方式进行减免或扣减，否则其报价无效）。</w:t>
      </w:r>
    </w:p>
    <w:p w14:paraId="62D5DC0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Cs/>
          <w:sz w:val="24"/>
          <w:szCs w:val="24"/>
        </w:rPr>
      </w:pPr>
      <w:r>
        <w:rPr>
          <w:rFonts w:hint="eastAsia" w:ascii="宋体" w:hAnsi="宋体" w:eastAsia="宋体" w:cs="宋体"/>
          <w:kern w:val="0"/>
          <w:sz w:val="24"/>
          <w:szCs w:val="24"/>
          <w:lang w:val="en-US" w:eastAsia="zh-CN" w:bidi="ar"/>
        </w:rPr>
        <w:t>2.上述报价表由报价单位参照，不限于此，可根据采购需求自行添加条目进行投报。</w:t>
      </w:r>
    </w:p>
    <w:p w14:paraId="298686B3">
      <w:pPr>
        <w:keepNext w:val="0"/>
        <w:keepLines w:val="0"/>
        <w:widowControl w:val="0"/>
        <w:suppressLineNumbers w:val="0"/>
        <w:spacing w:before="0" w:beforeAutospacing="0" w:after="0" w:afterAutospacing="0" w:line="360" w:lineRule="auto"/>
        <w:ind w:left="0" w:right="0" w:firstLine="480" w:firstLineChars="200"/>
        <w:jc w:val="both"/>
        <w:outlineLvl w:val="0"/>
        <w:rPr>
          <w:rFonts w:hint="eastAsia" w:ascii="宋体" w:hAnsi="宋体" w:eastAsia="宋体" w:cs="宋体"/>
          <w:bCs/>
          <w:sz w:val="24"/>
          <w:szCs w:val="24"/>
        </w:rPr>
      </w:pPr>
      <w:r>
        <w:rPr>
          <w:rFonts w:hint="eastAsia" w:ascii="宋体" w:hAnsi="宋体" w:eastAsia="宋体" w:cs="宋体"/>
          <w:bCs/>
          <w:kern w:val="0"/>
          <w:sz w:val="24"/>
          <w:szCs w:val="24"/>
          <w:lang w:val="en-US" w:eastAsia="zh-CN" w:bidi="ar"/>
        </w:rPr>
        <w:t>注：表格不够可自行延长。</w:t>
      </w:r>
    </w:p>
    <w:p w14:paraId="38774942">
      <w:pPr>
        <w:pStyle w:val="41"/>
        <w:pageBreakBefore w:val="0"/>
        <w:kinsoku/>
        <w:wordWrap/>
        <w:bidi w:val="0"/>
        <w:spacing w:line="360" w:lineRule="auto"/>
        <w:ind w:left="0" w:leftChars="0" w:firstLine="0" w:firstLineChars="0"/>
        <w:rPr>
          <w:rFonts w:hint="eastAsia"/>
          <w:color w:val="auto"/>
          <w:highlight w:val="none"/>
        </w:rPr>
      </w:pPr>
    </w:p>
    <w:p w14:paraId="4C57CD09">
      <w:pPr>
        <w:pageBreakBefore w:val="0"/>
        <w:kinsoku/>
        <w:wordWrap/>
        <w:bidi w:val="0"/>
        <w:spacing w:line="360" w:lineRule="auto"/>
        <w:ind w:firstLine="420" w:firstLineChars="200"/>
        <w:rPr>
          <w:rFonts w:hint="eastAsia" w:hAnsi="宋体"/>
          <w:bCs/>
          <w:color w:val="auto"/>
          <w:sz w:val="24"/>
          <w:szCs w:val="24"/>
          <w:highlight w:val="none"/>
        </w:rPr>
      </w:pPr>
      <w:r>
        <w:rPr>
          <w:rFonts w:hint="eastAsia" w:ascii="黑体" w:hAnsi="黑体" w:eastAsia="黑体"/>
          <w:bCs/>
          <w:color w:val="auto"/>
          <w:highlight w:val="none"/>
        </w:rPr>
        <w:br w:type="page"/>
      </w:r>
    </w:p>
    <w:p w14:paraId="1920FC28">
      <w:pPr>
        <w:pageBreakBefore/>
        <w:spacing w:line="360" w:lineRule="auto"/>
        <w:jc w:val="left"/>
        <w:outlineLvl w:val="1"/>
        <w:rPr>
          <w:rFonts w:ascii="宋体" w:hAnsi="宋体" w:cs="宋体"/>
          <w:bCs/>
          <w:color w:val="auto"/>
          <w:sz w:val="24"/>
          <w:highlight w:val="none"/>
        </w:rPr>
      </w:pPr>
      <w:r>
        <w:rPr>
          <w:rFonts w:hint="eastAsia" w:ascii="宋体" w:hAnsi="宋体" w:cs="宋体"/>
          <w:bCs/>
          <w:color w:val="auto"/>
          <w:sz w:val="24"/>
          <w:highlight w:val="none"/>
        </w:rPr>
        <w:t>（九）</w:t>
      </w:r>
      <w:bookmarkEnd w:id="18"/>
      <w:bookmarkEnd w:id="19"/>
      <w:bookmarkEnd w:id="20"/>
      <w:r>
        <w:rPr>
          <w:rFonts w:hint="eastAsia" w:ascii="宋体" w:hAnsi="宋体" w:cs="宋体"/>
          <w:bCs/>
          <w:color w:val="auto"/>
          <w:sz w:val="24"/>
          <w:highlight w:val="none"/>
        </w:rPr>
        <w:t>商务要求响应及偏离表（格式）</w:t>
      </w:r>
    </w:p>
    <w:p w14:paraId="31939B59">
      <w:pPr>
        <w:spacing w:line="440" w:lineRule="exact"/>
        <w:jc w:val="center"/>
        <w:rPr>
          <w:rFonts w:ascii="宋体" w:hAnsi="宋体"/>
          <w:b/>
          <w:color w:val="auto"/>
          <w:sz w:val="28"/>
          <w:szCs w:val="28"/>
          <w:highlight w:val="none"/>
        </w:rPr>
      </w:pPr>
      <w:r>
        <w:rPr>
          <w:rFonts w:hint="eastAsia" w:ascii="宋体" w:hAnsi="宋体"/>
          <w:b/>
          <w:color w:val="auto"/>
          <w:sz w:val="28"/>
          <w:szCs w:val="28"/>
          <w:highlight w:val="none"/>
        </w:rPr>
        <w:t>商务要求响应及偏离表</w:t>
      </w:r>
    </w:p>
    <w:p w14:paraId="1827679E">
      <w:pPr>
        <w:pStyle w:val="26"/>
        <w:rPr>
          <w:rFonts w:ascii="宋体" w:hAnsi="宋体"/>
          <w:b/>
          <w:color w:val="auto"/>
          <w:sz w:val="28"/>
          <w:szCs w:val="28"/>
          <w:highlight w:val="none"/>
        </w:rPr>
      </w:pPr>
    </w:p>
    <w:p w14:paraId="486E76D6">
      <w:pPr>
        <w:spacing w:line="400" w:lineRule="exact"/>
        <w:rPr>
          <w:rFonts w:hAnsi="宋体" w:cs="宋体"/>
          <w:bCs/>
          <w:color w:val="auto"/>
          <w:sz w:val="24"/>
          <w:highlight w:val="none"/>
        </w:rPr>
      </w:pPr>
      <w:r>
        <w:rPr>
          <w:rFonts w:hint="eastAsia" w:hAnsi="宋体" w:cs="宋体"/>
          <w:bCs/>
          <w:color w:val="auto"/>
          <w:sz w:val="24"/>
          <w:highlight w:val="none"/>
        </w:rPr>
        <w:t>投标供应商名称（盖章）                                政府采购编号：</w:t>
      </w:r>
    </w:p>
    <w:tbl>
      <w:tblPr>
        <w:tblStyle w:val="43"/>
        <w:tblW w:w="0" w:type="auto"/>
        <w:jc w:val="center"/>
        <w:tblLayout w:type="fixed"/>
        <w:tblCellMar>
          <w:top w:w="0" w:type="dxa"/>
          <w:left w:w="0" w:type="dxa"/>
          <w:bottom w:w="0" w:type="dxa"/>
          <w:right w:w="0" w:type="dxa"/>
        </w:tblCellMar>
      </w:tblPr>
      <w:tblGrid>
        <w:gridCol w:w="1738"/>
        <w:gridCol w:w="2586"/>
        <w:gridCol w:w="2586"/>
        <w:gridCol w:w="2107"/>
      </w:tblGrid>
      <w:tr w14:paraId="2E23613B">
        <w:tblPrEx>
          <w:tblCellMar>
            <w:top w:w="0" w:type="dxa"/>
            <w:left w:w="0" w:type="dxa"/>
            <w:bottom w:w="0" w:type="dxa"/>
            <w:right w:w="0" w:type="dxa"/>
          </w:tblCellMar>
        </w:tblPrEx>
        <w:trPr>
          <w:cantSplit/>
          <w:trHeight w:val="569" w:hRule="atLeast"/>
          <w:jc w:val="center"/>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553E9F5">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名称</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67C95EC0">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采购要求</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6DA71651">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实报内容</w:t>
            </w:r>
          </w:p>
        </w:tc>
        <w:tc>
          <w:tcPr>
            <w:tcW w:w="2107" w:type="dxa"/>
            <w:tcBorders>
              <w:top w:val="single" w:color="auto" w:sz="4" w:space="0"/>
              <w:left w:val="single" w:color="auto" w:sz="4" w:space="0"/>
              <w:bottom w:val="single" w:color="auto" w:sz="4" w:space="0"/>
              <w:right w:val="single" w:color="auto" w:sz="4" w:space="0"/>
            </w:tcBorders>
            <w:noWrap w:val="0"/>
            <w:vAlign w:val="center"/>
          </w:tcPr>
          <w:p w14:paraId="06CB09D4">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偏离说明</w:t>
            </w:r>
          </w:p>
        </w:tc>
      </w:tr>
      <w:tr w14:paraId="753E3848">
        <w:tblPrEx>
          <w:tblCellMar>
            <w:top w:w="0" w:type="dxa"/>
            <w:left w:w="0" w:type="dxa"/>
            <w:bottom w:w="0" w:type="dxa"/>
            <w:right w:w="0" w:type="dxa"/>
          </w:tblCellMar>
        </w:tblPrEx>
        <w:trPr>
          <w:cantSplit/>
          <w:trHeight w:val="525" w:hRule="atLeast"/>
          <w:jc w:val="center"/>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FFE620A">
            <w:pPr>
              <w:keepNext w:val="0"/>
              <w:keepLines w:val="0"/>
              <w:suppressLineNumbers w:val="0"/>
              <w:spacing w:before="0" w:beforeAutospacing="0" w:after="0" w:afterAutospacing="0"/>
              <w:ind w:left="0" w:right="0"/>
              <w:jc w:val="center"/>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0FBDA1FA">
            <w:pPr>
              <w:keepNext w:val="0"/>
              <w:keepLines w:val="0"/>
              <w:suppressLineNumbers w:val="0"/>
              <w:spacing w:before="0" w:beforeAutospacing="0" w:after="0" w:afterAutospacing="0"/>
              <w:ind w:left="0" w:right="0"/>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584E2DE1">
            <w:pPr>
              <w:keepNext w:val="0"/>
              <w:keepLines w:val="0"/>
              <w:suppressLineNumbers w:val="0"/>
              <w:spacing w:before="0" w:beforeAutospacing="0" w:after="0" w:afterAutospacing="0"/>
              <w:ind w:left="0" w:right="0"/>
              <w:jc w:val="center"/>
              <w:rPr>
                <w:rFonts w:hAnsi="宋体" w:cs="宋体"/>
                <w:bCs/>
                <w:color w:val="auto"/>
                <w:highlight w:val="none"/>
              </w:rPr>
            </w:pPr>
          </w:p>
        </w:tc>
        <w:tc>
          <w:tcPr>
            <w:tcW w:w="2107" w:type="dxa"/>
            <w:tcBorders>
              <w:top w:val="single" w:color="auto" w:sz="4" w:space="0"/>
              <w:left w:val="single" w:color="auto" w:sz="4" w:space="0"/>
              <w:bottom w:val="single" w:color="auto" w:sz="4" w:space="0"/>
              <w:right w:val="single" w:color="auto" w:sz="4" w:space="0"/>
            </w:tcBorders>
            <w:noWrap w:val="0"/>
            <w:vAlign w:val="center"/>
          </w:tcPr>
          <w:p w14:paraId="1B4043CB">
            <w:pPr>
              <w:keepNext w:val="0"/>
              <w:keepLines w:val="0"/>
              <w:suppressLineNumbers w:val="0"/>
              <w:spacing w:before="0" w:beforeAutospacing="0" w:after="0" w:afterAutospacing="0"/>
              <w:ind w:left="0" w:right="0"/>
              <w:jc w:val="center"/>
              <w:rPr>
                <w:rFonts w:hAnsi="宋体" w:cs="宋体"/>
                <w:bCs/>
                <w:color w:val="auto"/>
                <w:highlight w:val="none"/>
              </w:rPr>
            </w:pPr>
          </w:p>
        </w:tc>
      </w:tr>
    </w:tbl>
    <w:p w14:paraId="4E2435C9">
      <w:pPr>
        <w:spacing w:line="276" w:lineRule="auto"/>
        <w:ind w:firstLine="480"/>
        <w:rPr>
          <w:rFonts w:ascii="宋体" w:hAnsi="宋体"/>
          <w:color w:val="auto"/>
          <w:highlight w:val="none"/>
        </w:rPr>
      </w:pPr>
    </w:p>
    <w:p w14:paraId="00ED9AFD">
      <w:pPr>
        <w:spacing w:line="360" w:lineRule="auto"/>
        <w:rPr>
          <w:rFonts w:ascii="宋体" w:hAnsi="宋体"/>
          <w:color w:val="auto"/>
          <w:sz w:val="24"/>
          <w:highlight w:val="none"/>
        </w:rPr>
      </w:pPr>
      <w:r>
        <w:rPr>
          <w:rFonts w:hint="eastAsia" w:ascii="宋体" w:hAnsi="宋体"/>
          <w:bCs/>
          <w:color w:val="auto"/>
          <w:sz w:val="24"/>
          <w:highlight w:val="none"/>
        </w:rPr>
        <w:t>法定代表人或法定代表人授权代表签字或盖章：</w:t>
      </w:r>
    </w:p>
    <w:p w14:paraId="2F2D5E46">
      <w:pPr>
        <w:spacing w:line="360" w:lineRule="auto"/>
        <w:ind w:firstLine="5340"/>
        <w:rPr>
          <w:rFonts w:ascii="宋体" w:hAnsi="宋体"/>
          <w:bCs/>
          <w:color w:val="auto"/>
          <w:sz w:val="24"/>
          <w:highlight w:val="none"/>
        </w:rPr>
      </w:pPr>
    </w:p>
    <w:p w14:paraId="0151EB69">
      <w:pPr>
        <w:spacing w:line="360" w:lineRule="auto"/>
        <w:ind w:firstLine="5340"/>
        <w:rPr>
          <w:rFonts w:ascii="宋体" w:hAnsi="宋体"/>
          <w:bCs/>
          <w:color w:val="auto"/>
          <w:sz w:val="24"/>
          <w:highlight w:val="none"/>
        </w:rPr>
      </w:pPr>
      <w:r>
        <w:rPr>
          <w:rFonts w:hint="eastAsia" w:ascii="宋体" w:hAnsi="宋体"/>
          <w:bCs/>
          <w:color w:val="auto"/>
          <w:sz w:val="24"/>
          <w:highlight w:val="none"/>
        </w:rPr>
        <w:t>日期：    年  月   日</w:t>
      </w:r>
    </w:p>
    <w:p w14:paraId="1E86F8D7">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w:t>
      </w:r>
    </w:p>
    <w:p w14:paraId="4100165F">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（1）本表不得删除；</w:t>
      </w:r>
    </w:p>
    <w:p w14:paraId="7822809A">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（2）如无任何技术偏离，请于本表 “偏离说明”中注明“无偏离”；</w:t>
      </w:r>
    </w:p>
    <w:p w14:paraId="18070AD1">
      <w:pPr>
        <w:keepNext w:val="0"/>
        <w:keepLines w:val="0"/>
        <w:pageBreakBefore w:val="0"/>
        <w:widowControl w:val="0"/>
        <w:kinsoku/>
        <w:wordWrap/>
        <w:overflowPunct/>
        <w:topLinePunct w:val="0"/>
        <w:autoSpaceDE/>
        <w:autoSpaceDN/>
        <w:bidi w:val="0"/>
        <w:adjustRightInd/>
        <w:snapToGrid/>
        <w:spacing w:line="360" w:lineRule="auto"/>
        <w:ind w:right="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（3）如有技术偏离项，请于本表中列明偏离内容，如需要可自行延长，其余无偏离内容</w:t>
      </w:r>
      <w:r>
        <w:rPr>
          <w:rFonts w:hint="eastAsia" w:ascii="宋体" w:hAnsi="宋体" w:cs="宋体"/>
          <w:bCs/>
          <w:color w:val="auto"/>
          <w:sz w:val="24"/>
          <w:szCs w:val="24"/>
          <w:highlight w:val="none"/>
          <w:lang w:eastAsia="zh-CN"/>
        </w:rPr>
        <w:t>无需</w:t>
      </w:r>
      <w:r>
        <w:rPr>
          <w:rFonts w:hint="eastAsia" w:ascii="宋体" w:hAnsi="宋体" w:eastAsia="宋体" w:cs="宋体"/>
          <w:bCs/>
          <w:color w:val="auto"/>
          <w:sz w:val="24"/>
          <w:szCs w:val="24"/>
          <w:highlight w:val="none"/>
        </w:rPr>
        <w:t>赘述。</w:t>
      </w:r>
    </w:p>
    <w:p w14:paraId="74A3D5C3">
      <w:pPr>
        <w:keepNext w:val="0"/>
        <w:keepLines w:val="0"/>
        <w:pageBreakBefore w:val="0"/>
        <w:widowControl w:val="0"/>
        <w:kinsoku/>
        <w:wordWrap/>
        <w:overflowPunct/>
        <w:topLinePunct w:val="0"/>
        <w:autoSpaceDE/>
        <w:autoSpaceDN/>
        <w:bidi w:val="0"/>
        <w:adjustRightInd/>
        <w:snapToGrid/>
        <w:spacing w:line="360" w:lineRule="auto"/>
        <w:ind w:right="0" w:firstLine="5340"/>
        <w:textAlignment w:val="auto"/>
        <w:rPr>
          <w:rFonts w:hint="eastAsia" w:ascii="宋体" w:hAnsi="宋体" w:eastAsia="宋体" w:cs="宋体"/>
          <w:bCs/>
          <w:color w:val="auto"/>
          <w:sz w:val="24"/>
          <w:szCs w:val="24"/>
          <w:highlight w:val="none"/>
        </w:rPr>
      </w:pPr>
    </w:p>
    <w:p w14:paraId="77E244D5">
      <w:pPr>
        <w:keepNext w:val="0"/>
        <w:keepLines w:val="0"/>
        <w:pageBreakBefore w:val="0"/>
        <w:widowControl w:val="0"/>
        <w:tabs>
          <w:tab w:val="left" w:pos="6930"/>
        </w:tabs>
        <w:kinsoku/>
        <w:wordWrap/>
        <w:overflowPunct/>
        <w:topLinePunct w:val="0"/>
        <w:autoSpaceDE/>
        <w:autoSpaceDN/>
        <w:bidi w:val="0"/>
        <w:adjustRightInd/>
        <w:snapToGrid/>
        <w:spacing w:line="360" w:lineRule="auto"/>
        <w:ind w:right="0" w:firstLine="1020"/>
        <w:jc w:val="right"/>
        <w:textAlignment w:val="auto"/>
        <w:rPr>
          <w:rFonts w:hint="eastAsia" w:ascii="宋体" w:hAnsi="宋体" w:eastAsia="宋体" w:cs="宋体"/>
          <w:bCs/>
          <w:color w:val="auto"/>
          <w:sz w:val="24"/>
          <w:szCs w:val="24"/>
          <w:highlight w:val="none"/>
        </w:rPr>
      </w:pPr>
    </w:p>
    <w:p w14:paraId="2E143B43">
      <w:pPr>
        <w:keepNext w:val="0"/>
        <w:keepLines w:val="0"/>
        <w:pageBreakBefore w:val="0"/>
        <w:widowControl w:val="0"/>
        <w:tabs>
          <w:tab w:val="left" w:pos="6930"/>
        </w:tabs>
        <w:kinsoku/>
        <w:wordWrap/>
        <w:overflowPunct/>
        <w:topLinePunct w:val="0"/>
        <w:autoSpaceDE/>
        <w:autoSpaceDN/>
        <w:bidi w:val="0"/>
        <w:adjustRightInd/>
        <w:snapToGrid/>
        <w:spacing w:line="360" w:lineRule="auto"/>
        <w:ind w:right="0" w:firstLine="1020"/>
        <w:jc w:val="righ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   年   月   日</w:t>
      </w:r>
    </w:p>
    <w:p w14:paraId="0D6E345B">
      <w:pPr>
        <w:spacing w:line="360" w:lineRule="auto"/>
        <w:rPr>
          <w:rFonts w:ascii="宋体" w:hAnsi="宋体" w:cs="宋体"/>
          <w:bCs/>
          <w:color w:val="auto"/>
          <w:sz w:val="24"/>
          <w:highlight w:val="none"/>
        </w:rPr>
      </w:pPr>
      <w:bookmarkStart w:id="21" w:name="_Toc98277384"/>
      <w:bookmarkStart w:id="22" w:name="_Toc36830600"/>
      <w:bookmarkStart w:id="23" w:name="_Toc116946364"/>
    </w:p>
    <w:p w14:paraId="6AEC4D7B">
      <w:pPr>
        <w:pageBreakBefore/>
        <w:spacing w:line="360" w:lineRule="auto"/>
        <w:jc w:val="left"/>
        <w:outlineLvl w:val="1"/>
        <w:rPr>
          <w:rFonts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十</w:t>
      </w:r>
      <w:r>
        <w:rPr>
          <w:rFonts w:hint="eastAsia" w:ascii="宋体" w:hAnsi="宋体" w:cs="宋体"/>
          <w:bCs/>
          <w:color w:val="auto"/>
          <w:sz w:val="24"/>
          <w:highlight w:val="none"/>
        </w:rPr>
        <w:t>）技术要求响应及偏离表（格式）</w:t>
      </w:r>
    </w:p>
    <w:p w14:paraId="7C0BFB1C">
      <w:pPr>
        <w:jc w:val="center"/>
        <w:rPr>
          <w:rFonts w:ascii="宋体" w:hAnsi="宋体"/>
          <w:b/>
          <w:color w:val="auto"/>
          <w:sz w:val="28"/>
          <w:szCs w:val="28"/>
          <w:highlight w:val="none"/>
        </w:rPr>
      </w:pPr>
      <w:r>
        <w:rPr>
          <w:rFonts w:hint="eastAsia" w:ascii="宋体" w:hAnsi="宋体"/>
          <w:b/>
          <w:color w:val="auto"/>
          <w:sz w:val="28"/>
          <w:szCs w:val="28"/>
          <w:highlight w:val="none"/>
        </w:rPr>
        <w:t>技术要求响应及偏离表</w:t>
      </w:r>
    </w:p>
    <w:p w14:paraId="36BF8F11">
      <w:pPr>
        <w:pStyle w:val="27"/>
        <w:rPr>
          <w:color w:val="auto"/>
          <w:highlight w:val="none"/>
        </w:rPr>
      </w:pPr>
    </w:p>
    <w:p w14:paraId="733D808F">
      <w:pPr>
        <w:spacing w:line="400" w:lineRule="exact"/>
        <w:rPr>
          <w:rFonts w:hAnsi="宋体" w:cs="宋体"/>
          <w:bCs/>
          <w:color w:val="auto"/>
          <w:sz w:val="24"/>
          <w:highlight w:val="none"/>
        </w:rPr>
      </w:pPr>
      <w:r>
        <w:rPr>
          <w:rFonts w:hint="eastAsia" w:hAnsi="宋体" w:cs="宋体"/>
          <w:bCs/>
          <w:color w:val="auto"/>
          <w:sz w:val="24"/>
          <w:highlight w:val="none"/>
        </w:rPr>
        <w:t>投标供应商名称（盖章）                                政府采购编号：</w:t>
      </w:r>
    </w:p>
    <w:tbl>
      <w:tblPr>
        <w:tblStyle w:val="43"/>
        <w:tblW w:w="0" w:type="auto"/>
        <w:tblInd w:w="0" w:type="dxa"/>
        <w:tblLayout w:type="fixed"/>
        <w:tblCellMar>
          <w:top w:w="0" w:type="dxa"/>
          <w:left w:w="0" w:type="dxa"/>
          <w:bottom w:w="0" w:type="dxa"/>
          <w:right w:w="0" w:type="dxa"/>
        </w:tblCellMar>
      </w:tblPr>
      <w:tblGrid>
        <w:gridCol w:w="1738"/>
        <w:gridCol w:w="2586"/>
        <w:gridCol w:w="2586"/>
        <w:gridCol w:w="2107"/>
      </w:tblGrid>
      <w:tr w14:paraId="2EE6D2DF">
        <w:tblPrEx>
          <w:tblCellMar>
            <w:top w:w="0" w:type="dxa"/>
            <w:left w:w="0" w:type="dxa"/>
            <w:bottom w:w="0" w:type="dxa"/>
            <w:right w:w="0" w:type="dxa"/>
          </w:tblCellMar>
        </w:tblPrEx>
        <w:trPr>
          <w:cantSplit/>
          <w:trHeight w:val="569" w:hRule="atLeast"/>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A872218">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名称</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75E2D3A4">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采购要求</w:t>
            </w:r>
          </w:p>
        </w:tc>
        <w:tc>
          <w:tcPr>
            <w:tcW w:w="2586" w:type="dxa"/>
            <w:tcBorders>
              <w:top w:val="single" w:color="auto" w:sz="4" w:space="0"/>
              <w:left w:val="single" w:color="auto" w:sz="4" w:space="0"/>
              <w:bottom w:val="single" w:color="auto" w:sz="4" w:space="0"/>
              <w:right w:val="single" w:color="auto" w:sz="4" w:space="0"/>
            </w:tcBorders>
            <w:noWrap w:val="0"/>
            <w:vAlign w:val="center"/>
          </w:tcPr>
          <w:p w14:paraId="0A1694A4">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实报内容</w:t>
            </w:r>
          </w:p>
        </w:tc>
        <w:tc>
          <w:tcPr>
            <w:tcW w:w="2107" w:type="dxa"/>
            <w:tcBorders>
              <w:top w:val="single" w:color="auto" w:sz="4" w:space="0"/>
              <w:left w:val="single" w:color="auto" w:sz="4" w:space="0"/>
              <w:bottom w:val="single" w:color="auto" w:sz="4" w:space="0"/>
              <w:right w:val="single" w:color="auto" w:sz="4" w:space="0"/>
            </w:tcBorders>
            <w:noWrap w:val="0"/>
            <w:vAlign w:val="center"/>
          </w:tcPr>
          <w:p w14:paraId="2BB8A13F">
            <w:pPr>
              <w:keepNext w:val="0"/>
              <w:keepLines w:val="0"/>
              <w:suppressLineNumbers w:val="0"/>
              <w:spacing w:before="0" w:beforeAutospacing="0" w:after="0" w:afterAutospacing="0"/>
              <w:ind w:left="0" w:right="0"/>
              <w:jc w:val="center"/>
              <w:rPr>
                <w:rFonts w:hAnsi="宋体" w:cs="宋体"/>
                <w:b/>
                <w:bCs/>
                <w:color w:val="auto"/>
                <w:sz w:val="24"/>
                <w:highlight w:val="none"/>
              </w:rPr>
            </w:pPr>
            <w:r>
              <w:rPr>
                <w:rFonts w:hint="eastAsia" w:hAnsi="宋体" w:cs="宋体"/>
                <w:b/>
                <w:bCs/>
                <w:color w:val="auto"/>
                <w:sz w:val="24"/>
                <w:highlight w:val="none"/>
              </w:rPr>
              <w:t>偏离说明</w:t>
            </w:r>
          </w:p>
        </w:tc>
      </w:tr>
      <w:tr w14:paraId="2D1E07E8">
        <w:tblPrEx>
          <w:tblCellMar>
            <w:top w:w="0" w:type="dxa"/>
            <w:left w:w="0" w:type="dxa"/>
            <w:bottom w:w="0" w:type="dxa"/>
            <w:right w:w="0" w:type="dxa"/>
          </w:tblCellMar>
        </w:tblPrEx>
        <w:trPr>
          <w:cantSplit/>
          <w:trHeight w:val="525" w:hRule="atLeast"/>
        </w:trPr>
        <w:tc>
          <w:tcPr>
            <w:tcW w:w="17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7759EBE">
            <w:pPr>
              <w:keepNext w:val="0"/>
              <w:keepLines w:val="0"/>
              <w:suppressLineNumbers w:val="0"/>
              <w:spacing w:before="0" w:beforeAutospacing="0" w:after="0" w:afterAutospacing="0"/>
              <w:ind w:left="0" w:right="0"/>
              <w:jc w:val="center"/>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6FA715A8">
            <w:pPr>
              <w:keepNext w:val="0"/>
              <w:keepLines w:val="0"/>
              <w:suppressLineNumbers w:val="0"/>
              <w:spacing w:before="0" w:beforeAutospacing="0" w:after="0" w:afterAutospacing="0"/>
              <w:ind w:left="0" w:right="0"/>
              <w:rPr>
                <w:rFonts w:hAnsi="宋体" w:cs="宋体"/>
                <w:bCs/>
                <w:color w:val="auto"/>
                <w:highlight w:val="none"/>
              </w:rPr>
            </w:pPr>
          </w:p>
        </w:tc>
        <w:tc>
          <w:tcPr>
            <w:tcW w:w="2586" w:type="dxa"/>
            <w:tcBorders>
              <w:top w:val="single" w:color="auto" w:sz="4" w:space="0"/>
              <w:left w:val="single" w:color="auto" w:sz="4" w:space="0"/>
              <w:bottom w:val="single" w:color="auto" w:sz="4" w:space="0"/>
              <w:right w:val="single" w:color="auto" w:sz="4" w:space="0"/>
            </w:tcBorders>
            <w:noWrap w:val="0"/>
            <w:vAlign w:val="center"/>
          </w:tcPr>
          <w:p w14:paraId="4FF6D9F3">
            <w:pPr>
              <w:keepNext w:val="0"/>
              <w:keepLines w:val="0"/>
              <w:suppressLineNumbers w:val="0"/>
              <w:spacing w:before="0" w:beforeAutospacing="0" w:after="0" w:afterAutospacing="0"/>
              <w:ind w:left="0" w:right="0"/>
              <w:jc w:val="center"/>
              <w:rPr>
                <w:rFonts w:hAnsi="宋体" w:cs="宋体"/>
                <w:bCs/>
                <w:color w:val="auto"/>
                <w:highlight w:val="none"/>
              </w:rPr>
            </w:pPr>
          </w:p>
        </w:tc>
        <w:tc>
          <w:tcPr>
            <w:tcW w:w="2107" w:type="dxa"/>
            <w:tcBorders>
              <w:top w:val="single" w:color="auto" w:sz="4" w:space="0"/>
              <w:left w:val="single" w:color="auto" w:sz="4" w:space="0"/>
              <w:bottom w:val="single" w:color="auto" w:sz="4" w:space="0"/>
              <w:right w:val="single" w:color="auto" w:sz="4" w:space="0"/>
            </w:tcBorders>
            <w:noWrap w:val="0"/>
            <w:vAlign w:val="center"/>
          </w:tcPr>
          <w:p w14:paraId="5738F305">
            <w:pPr>
              <w:keepNext w:val="0"/>
              <w:keepLines w:val="0"/>
              <w:suppressLineNumbers w:val="0"/>
              <w:spacing w:before="0" w:beforeAutospacing="0" w:after="0" w:afterAutospacing="0"/>
              <w:ind w:left="0" w:right="0"/>
              <w:jc w:val="center"/>
              <w:rPr>
                <w:rFonts w:hAnsi="宋体" w:cs="宋体"/>
                <w:bCs/>
                <w:color w:val="auto"/>
                <w:highlight w:val="none"/>
              </w:rPr>
            </w:pPr>
          </w:p>
        </w:tc>
      </w:tr>
    </w:tbl>
    <w:p w14:paraId="4FA052AE">
      <w:pPr>
        <w:spacing w:line="276" w:lineRule="auto"/>
        <w:ind w:firstLine="480"/>
        <w:rPr>
          <w:rFonts w:ascii="宋体" w:hAnsi="宋体"/>
          <w:color w:val="auto"/>
          <w:highlight w:val="none"/>
        </w:rPr>
      </w:pPr>
    </w:p>
    <w:p w14:paraId="1F55776D">
      <w:pPr>
        <w:spacing w:line="360" w:lineRule="auto"/>
        <w:rPr>
          <w:rFonts w:ascii="宋体" w:hAnsi="宋体"/>
          <w:bCs/>
          <w:color w:val="auto"/>
          <w:sz w:val="24"/>
          <w:highlight w:val="none"/>
        </w:rPr>
      </w:pPr>
      <w:r>
        <w:rPr>
          <w:rFonts w:hint="eastAsia" w:ascii="宋体" w:hAnsi="宋体"/>
          <w:bCs/>
          <w:color w:val="auto"/>
          <w:sz w:val="24"/>
          <w:highlight w:val="none"/>
        </w:rPr>
        <w:t>法定代表人或法定代表人授权代表签字或盖章：</w:t>
      </w:r>
    </w:p>
    <w:p w14:paraId="0874707F">
      <w:pPr>
        <w:spacing w:line="360" w:lineRule="auto"/>
        <w:rPr>
          <w:rFonts w:ascii="宋体" w:hAnsi="宋体"/>
          <w:bCs/>
          <w:color w:val="auto"/>
          <w:sz w:val="24"/>
          <w:highlight w:val="none"/>
        </w:rPr>
      </w:pPr>
    </w:p>
    <w:p w14:paraId="5FECB2DB">
      <w:pPr>
        <w:spacing w:line="360" w:lineRule="auto"/>
        <w:ind w:firstLine="5340"/>
        <w:rPr>
          <w:rFonts w:ascii="宋体" w:hAnsi="宋体"/>
          <w:bCs/>
          <w:color w:val="auto"/>
          <w:sz w:val="24"/>
          <w:highlight w:val="none"/>
        </w:rPr>
      </w:pPr>
    </w:p>
    <w:p w14:paraId="7B76734E">
      <w:pPr>
        <w:spacing w:line="360" w:lineRule="auto"/>
        <w:ind w:firstLine="5340"/>
        <w:rPr>
          <w:rFonts w:ascii="宋体" w:hAnsi="宋体"/>
          <w:bCs/>
          <w:color w:val="auto"/>
          <w:sz w:val="24"/>
          <w:highlight w:val="none"/>
        </w:rPr>
      </w:pPr>
      <w:r>
        <w:rPr>
          <w:rFonts w:hint="eastAsia" w:ascii="宋体" w:hAnsi="宋体"/>
          <w:bCs/>
          <w:color w:val="auto"/>
          <w:sz w:val="24"/>
          <w:highlight w:val="none"/>
        </w:rPr>
        <w:t>日期：    年  月   日</w:t>
      </w:r>
    </w:p>
    <w:p w14:paraId="2BC15B92">
      <w:pPr>
        <w:rPr>
          <w:rFonts w:hAnsi="宋体" w:cs="宋体"/>
          <w:bCs/>
          <w:color w:val="auto"/>
          <w:sz w:val="22"/>
          <w:szCs w:val="22"/>
          <w:highlight w:val="none"/>
        </w:rPr>
      </w:pPr>
    </w:p>
    <w:p w14:paraId="63317D73">
      <w:pPr>
        <w:rPr>
          <w:rFonts w:hAnsi="宋体" w:cs="宋体"/>
          <w:bCs/>
          <w:color w:val="auto"/>
          <w:sz w:val="22"/>
          <w:szCs w:val="22"/>
          <w:highlight w:val="none"/>
        </w:rPr>
      </w:pPr>
    </w:p>
    <w:p w14:paraId="78E9DBCD">
      <w:pPr>
        <w:rPr>
          <w:rFonts w:hAnsi="宋体" w:cs="宋体"/>
          <w:bCs/>
          <w:color w:val="auto"/>
          <w:sz w:val="22"/>
          <w:szCs w:val="22"/>
          <w:highlight w:val="none"/>
        </w:rPr>
      </w:pPr>
      <w:r>
        <w:rPr>
          <w:rFonts w:hint="eastAsia" w:hAnsi="宋体" w:cs="宋体"/>
          <w:bCs/>
          <w:color w:val="auto"/>
          <w:sz w:val="22"/>
          <w:szCs w:val="22"/>
          <w:highlight w:val="none"/>
        </w:rPr>
        <w:t>注：</w:t>
      </w:r>
    </w:p>
    <w:p w14:paraId="7D77E387">
      <w:pPr>
        <w:rPr>
          <w:rFonts w:hAnsi="宋体" w:cs="宋体"/>
          <w:bCs/>
          <w:color w:val="auto"/>
          <w:sz w:val="22"/>
          <w:szCs w:val="22"/>
          <w:highlight w:val="none"/>
        </w:rPr>
      </w:pPr>
      <w:r>
        <w:rPr>
          <w:rFonts w:hint="eastAsia" w:hAnsi="宋体" w:cs="宋体"/>
          <w:bCs/>
          <w:color w:val="auto"/>
          <w:sz w:val="22"/>
          <w:szCs w:val="22"/>
          <w:highlight w:val="none"/>
        </w:rPr>
        <w:t xml:space="preserve">（1）本表不得删除；   </w:t>
      </w:r>
    </w:p>
    <w:p w14:paraId="5806D25F">
      <w:pPr>
        <w:rPr>
          <w:rFonts w:hAnsi="宋体" w:cs="宋体"/>
          <w:bCs/>
          <w:color w:val="auto"/>
          <w:sz w:val="22"/>
          <w:szCs w:val="22"/>
          <w:highlight w:val="none"/>
        </w:rPr>
      </w:pPr>
      <w:r>
        <w:rPr>
          <w:rFonts w:hint="eastAsia" w:hAnsi="宋体" w:cs="宋体"/>
          <w:bCs/>
          <w:color w:val="auto"/>
          <w:sz w:val="22"/>
          <w:szCs w:val="22"/>
          <w:highlight w:val="none"/>
        </w:rPr>
        <w:t xml:space="preserve">（2）如无任何技术偏离，请于本表 “偏离说明”中注明“无偏离”； </w:t>
      </w:r>
    </w:p>
    <w:p w14:paraId="2FA556D0">
      <w:pPr>
        <w:rPr>
          <w:rFonts w:hAnsi="宋体" w:cs="宋体"/>
          <w:bCs/>
          <w:color w:val="auto"/>
          <w:sz w:val="22"/>
          <w:szCs w:val="22"/>
          <w:highlight w:val="none"/>
        </w:rPr>
      </w:pPr>
      <w:r>
        <w:rPr>
          <w:rFonts w:hint="eastAsia" w:hAnsi="宋体" w:cs="宋体"/>
          <w:bCs/>
          <w:color w:val="auto"/>
          <w:sz w:val="22"/>
          <w:szCs w:val="22"/>
          <w:highlight w:val="none"/>
        </w:rPr>
        <w:t>（3）如有技术偏离项，请于本表中列明偏离内容，如需要可自行延长，其余无偏离内容</w:t>
      </w:r>
      <w:r>
        <w:rPr>
          <w:rFonts w:hint="eastAsia" w:hAnsi="宋体" w:cs="宋体"/>
          <w:bCs/>
          <w:color w:val="auto"/>
          <w:sz w:val="22"/>
          <w:szCs w:val="22"/>
          <w:highlight w:val="none"/>
          <w:lang w:eastAsia="zh-CN"/>
        </w:rPr>
        <w:t>无需</w:t>
      </w:r>
      <w:r>
        <w:rPr>
          <w:rFonts w:hint="eastAsia" w:hAnsi="宋体" w:cs="宋体"/>
          <w:bCs/>
          <w:color w:val="auto"/>
          <w:sz w:val="22"/>
          <w:szCs w:val="22"/>
          <w:highlight w:val="none"/>
        </w:rPr>
        <w:t>赘述。</w:t>
      </w:r>
    </w:p>
    <w:p w14:paraId="415510CF">
      <w:pPr>
        <w:spacing w:line="360" w:lineRule="auto"/>
        <w:rPr>
          <w:rFonts w:ascii="宋体" w:hAnsi="宋体" w:cs="宋体"/>
          <w:bCs/>
          <w:color w:val="auto"/>
          <w:sz w:val="24"/>
          <w:highlight w:val="none"/>
        </w:rPr>
      </w:pPr>
    </w:p>
    <w:p w14:paraId="0EF427FE">
      <w:pPr>
        <w:spacing w:line="360" w:lineRule="auto"/>
        <w:rPr>
          <w:rFonts w:ascii="宋体" w:hAnsi="宋体" w:cs="宋体"/>
          <w:bCs/>
          <w:color w:val="auto"/>
          <w:sz w:val="24"/>
          <w:highlight w:val="none"/>
        </w:rPr>
      </w:pPr>
    </w:p>
    <w:p w14:paraId="37342FDC">
      <w:pPr>
        <w:spacing w:line="360" w:lineRule="auto"/>
        <w:rPr>
          <w:rFonts w:ascii="宋体" w:hAnsi="宋体" w:cs="宋体"/>
          <w:bCs/>
          <w:color w:val="auto"/>
          <w:sz w:val="24"/>
          <w:highlight w:val="none"/>
        </w:rPr>
      </w:pPr>
    </w:p>
    <w:p w14:paraId="3C6C6129">
      <w:pPr>
        <w:spacing w:line="360" w:lineRule="auto"/>
        <w:rPr>
          <w:rFonts w:ascii="宋体" w:hAnsi="宋体" w:cs="宋体"/>
          <w:bCs/>
          <w:color w:val="auto"/>
          <w:sz w:val="24"/>
          <w:highlight w:val="none"/>
        </w:rPr>
      </w:pPr>
    </w:p>
    <w:p w14:paraId="0E99C19A">
      <w:pPr>
        <w:spacing w:line="360" w:lineRule="auto"/>
        <w:rPr>
          <w:rFonts w:ascii="宋体" w:hAnsi="宋体" w:cs="宋体"/>
          <w:bCs/>
          <w:color w:val="auto"/>
          <w:sz w:val="24"/>
          <w:highlight w:val="none"/>
        </w:rPr>
      </w:pPr>
      <w:r>
        <w:rPr>
          <w:rFonts w:hint="eastAsia" w:ascii="宋体" w:hAnsi="宋体" w:cs="宋体"/>
          <w:bCs/>
          <w:color w:val="auto"/>
          <w:sz w:val="24"/>
          <w:highlight w:val="none"/>
        </w:rPr>
        <w:br w:type="page" w:clear="all"/>
      </w:r>
      <w:bookmarkEnd w:id="21"/>
      <w:bookmarkEnd w:id="22"/>
      <w:bookmarkEnd w:id="23"/>
      <w:r>
        <w:rPr>
          <w:rFonts w:hint="eastAsia" w:ascii="宋体" w:hAnsi="宋体" w:cs="宋体"/>
          <w:bCs/>
          <w:color w:val="auto"/>
          <w:sz w:val="24"/>
          <w:highlight w:val="none"/>
        </w:rPr>
        <w:t>（十</w:t>
      </w:r>
      <w:r>
        <w:rPr>
          <w:rFonts w:hint="eastAsia" w:ascii="宋体" w:hAnsi="宋体" w:cs="宋体"/>
          <w:bCs/>
          <w:color w:val="auto"/>
          <w:sz w:val="24"/>
          <w:highlight w:val="none"/>
          <w:lang w:val="en-US" w:eastAsia="zh-CN"/>
        </w:rPr>
        <w:t>一</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投标供应商拟投入本项目人员最低配置需求清单</w:t>
      </w:r>
      <w:r>
        <w:rPr>
          <w:rFonts w:hint="eastAsia" w:ascii="宋体" w:hAnsi="宋体" w:cs="宋体"/>
          <w:bCs/>
          <w:color w:val="auto"/>
          <w:sz w:val="24"/>
          <w:highlight w:val="none"/>
        </w:rPr>
        <w:t>（格式）</w:t>
      </w:r>
    </w:p>
    <w:p w14:paraId="35037C6C">
      <w:pPr>
        <w:spacing w:line="360" w:lineRule="auto"/>
        <w:jc w:val="center"/>
        <w:rPr>
          <w:rFonts w:hint="eastAsia" w:ascii="宋体" w:hAnsi="宋体" w:cs="宋体"/>
          <w:b/>
          <w:color w:val="auto"/>
          <w:sz w:val="28"/>
          <w:szCs w:val="28"/>
          <w:highlight w:val="none"/>
          <w:lang w:eastAsia="zh-CN"/>
        </w:rPr>
      </w:pPr>
    </w:p>
    <w:p w14:paraId="1B99E25C">
      <w:pPr>
        <w:spacing w:line="360" w:lineRule="auto"/>
        <w:jc w:val="center"/>
        <w:rPr>
          <w:rFonts w:hint="eastAsia" w:ascii="宋体" w:hAnsi="宋体" w:eastAsia="宋体" w:cs="宋体"/>
          <w:b/>
          <w:color w:val="auto"/>
          <w:sz w:val="28"/>
          <w:szCs w:val="28"/>
          <w:highlight w:val="none"/>
          <w:lang w:eastAsia="zh-CN"/>
        </w:rPr>
      </w:pPr>
      <w:r>
        <w:rPr>
          <w:rFonts w:hint="eastAsia" w:ascii="宋体" w:hAnsi="宋体" w:cs="宋体"/>
          <w:b/>
          <w:color w:val="auto"/>
          <w:sz w:val="28"/>
          <w:szCs w:val="28"/>
          <w:highlight w:val="none"/>
          <w:lang w:eastAsia="zh-CN"/>
        </w:rPr>
        <w:t>投标供应商拟投入本项目人员最低配置需求清单</w:t>
      </w:r>
    </w:p>
    <w:tbl>
      <w:tblPr>
        <w:tblStyle w:val="43"/>
        <w:tblW w:w="806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763"/>
        <w:gridCol w:w="2062"/>
        <w:gridCol w:w="1612"/>
        <w:gridCol w:w="1377"/>
        <w:gridCol w:w="2249"/>
      </w:tblGrid>
      <w:tr w14:paraId="25412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555" w:hRule="atLeast"/>
          <w:jc w:val="center"/>
        </w:trPr>
        <w:tc>
          <w:tcPr>
            <w:tcW w:w="7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7BA0B8B">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
                <w:bCs/>
                <w:sz w:val="24"/>
                <w:szCs w:val="24"/>
                <w:highlight w:val="none"/>
              </w:rPr>
            </w:pPr>
            <w:r>
              <w:rPr>
                <w:rFonts w:hint="eastAsia" w:ascii="宋体" w:hAnsi="宋体" w:eastAsia="宋体" w:cs="宋体"/>
                <w:b/>
                <w:bCs/>
                <w:kern w:val="0"/>
                <w:sz w:val="24"/>
                <w:szCs w:val="24"/>
                <w:highlight w:val="none"/>
                <w:lang w:val="en-US" w:eastAsia="zh-CN" w:bidi="ar"/>
              </w:rPr>
              <w:t>序号</w:t>
            </w:r>
          </w:p>
        </w:tc>
        <w:tc>
          <w:tcPr>
            <w:tcW w:w="2062" w:type="dxa"/>
            <w:tcBorders>
              <w:top w:val="single" w:color="auto" w:sz="4" w:space="0"/>
              <w:left w:val="nil"/>
              <w:bottom w:val="single" w:color="auto" w:sz="4" w:space="0"/>
              <w:right w:val="single" w:color="auto" w:sz="4" w:space="0"/>
            </w:tcBorders>
            <w:shd w:val="clear" w:color="auto" w:fill="auto"/>
            <w:vAlign w:val="center"/>
          </w:tcPr>
          <w:p w14:paraId="1286A17F">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Times New Roman"/>
                <w:b/>
                <w:bCs/>
                <w:sz w:val="24"/>
                <w:szCs w:val="24"/>
                <w:highlight w:val="none"/>
              </w:rPr>
            </w:pPr>
            <w:r>
              <w:rPr>
                <w:rFonts w:hint="eastAsia" w:ascii="宋体" w:hAnsi="宋体" w:eastAsia="宋体" w:cs="宋体"/>
                <w:b/>
                <w:bCs/>
                <w:kern w:val="0"/>
                <w:sz w:val="24"/>
                <w:szCs w:val="24"/>
                <w:highlight w:val="none"/>
                <w:lang w:val="en-US" w:eastAsia="zh-CN" w:bidi="ar"/>
              </w:rPr>
              <w:t>岗位</w:t>
            </w:r>
          </w:p>
        </w:tc>
        <w:tc>
          <w:tcPr>
            <w:tcW w:w="1612" w:type="dxa"/>
            <w:tcBorders>
              <w:top w:val="single" w:color="auto" w:sz="4" w:space="0"/>
              <w:left w:val="nil"/>
              <w:bottom w:val="single" w:color="auto" w:sz="4" w:space="0"/>
              <w:right w:val="single" w:color="auto" w:sz="4" w:space="0"/>
            </w:tcBorders>
            <w:shd w:val="clear" w:color="auto" w:fill="auto"/>
            <w:vAlign w:val="center"/>
          </w:tcPr>
          <w:p w14:paraId="5A8BAA48">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Times New Roman"/>
                <w:b/>
                <w:bCs/>
                <w:sz w:val="24"/>
                <w:szCs w:val="24"/>
                <w:highlight w:val="none"/>
              </w:rPr>
            </w:pPr>
            <w:r>
              <w:rPr>
                <w:rFonts w:hint="eastAsia" w:ascii="宋体" w:hAnsi="宋体" w:eastAsia="宋体" w:cs="宋体"/>
                <w:b/>
                <w:bCs/>
                <w:kern w:val="0"/>
                <w:sz w:val="24"/>
                <w:szCs w:val="24"/>
                <w:highlight w:val="none"/>
                <w:lang w:val="en-US" w:eastAsia="zh-CN" w:bidi="ar"/>
              </w:rPr>
              <w:t>人数要求</w:t>
            </w:r>
          </w:p>
        </w:tc>
        <w:tc>
          <w:tcPr>
            <w:tcW w:w="1377" w:type="dxa"/>
            <w:tcBorders>
              <w:top w:val="single" w:color="auto" w:sz="4" w:space="0"/>
              <w:left w:val="nil"/>
              <w:bottom w:val="single" w:color="auto" w:sz="4" w:space="0"/>
              <w:right w:val="single" w:color="auto" w:sz="4" w:space="0"/>
            </w:tcBorders>
            <w:shd w:val="clear" w:color="auto" w:fill="auto"/>
            <w:vAlign w:val="center"/>
          </w:tcPr>
          <w:p w14:paraId="659DB323">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Times New Roman"/>
                <w:b/>
                <w:bCs/>
                <w:sz w:val="24"/>
                <w:szCs w:val="24"/>
                <w:highlight w:val="none"/>
              </w:rPr>
            </w:pPr>
            <w:r>
              <w:rPr>
                <w:rFonts w:hint="eastAsia" w:ascii="宋体" w:hAnsi="宋体" w:eastAsia="宋体" w:cs="宋体"/>
                <w:b/>
                <w:bCs/>
                <w:kern w:val="0"/>
                <w:sz w:val="24"/>
                <w:szCs w:val="24"/>
                <w:highlight w:val="none"/>
                <w:lang w:val="en-US" w:eastAsia="zh-CN" w:bidi="ar"/>
              </w:rPr>
              <w:t>年龄</w:t>
            </w:r>
          </w:p>
        </w:tc>
        <w:tc>
          <w:tcPr>
            <w:tcW w:w="2249" w:type="dxa"/>
            <w:tcBorders>
              <w:top w:val="single" w:color="auto" w:sz="4" w:space="0"/>
              <w:left w:val="nil"/>
              <w:bottom w:val="single" w:color="auto" w:sz="4" w:space="0"/>
              <w:right w:val="single" w:color="auto" w:sz="4" w:space="0"/>
            </w:tcBorders>
            <w:shd w:val="clear" w:color="auto" w:fill="auto"/>
            <w:vAlign w:val="center"/>
          </w:tcPr>
          <w:p w14:paraId="4674889B">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宋体" w:eastAsia="宋体" w:cs="Times New Roman"/>
                <w:b/>
                <w:bCs/>
                <w:sz w:val="24"/>
                <w:szCs w:val="24"/>
                <w:highlight w:val="none"/>
              </w:rPr>
            </w:pPr>
            <w:r>
              <w:rPr>
                <w:rFonts w:hint="eastAsia" w:ascii="宋体" w:hAnsi="宋体" w:eastAsia="宋体" w:cs="宋体"/>
                <w:b/>
                <w:bCs/>
                <w:kern w:val="0"/>
                <w:sz w:val="24"/>
                <w:szCs w:val="24"/>
                <w:highlight w:val="none"/>
                <w:lang w:val="en-US" w:eastAsia="zh-CN" w:bidi="ar"/>
              </w:rPr>
              <w:t>持有证书情况</w:t>
            </w:r>
          </w:p>
        </w:tc>
      </w:tr>
      <w:tr w14:paraId="57E88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565" w:hRule="atLeast"/>
          <w:jc w:val="center"/>
        </w:trPr>
        <w:tc>
          <w:tcPr>
            <w:tcW w:w="7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922002F">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r>
              <w:rPr>
                <w:rFonts w:hint="eastAsia" w:ascii="宋体" w:hAnsi="宋体" w:eastAsia="宋体" w:cs="宋体"/>
                <w:bCs/>
                <w:kern w:val="0"/>
                <w:sz w:val="24"/>
                <w:szCs w:val="24"/>
                <w:highlight w:val="none"/>
                <w:lang w:val="en-US" w:eastAsia="zh-CN" w:bidi="ar"/>
              </w:rPr>
              <w:t>1</w:t>
            </w:r>
          </w:p>
        </w:tc>
        <w:tc>
          <w:tcPr>
            <w:tcW w:w="2062" w:type="dxa"/>
            <w:tcBorders>
              <w:top w:val="single" w:color="auto" w:sz="4" w:space="0"/>
              <w:left w:val="nil"/>
              <w:bottom w:val="single" w:color="auto" w:sz="4" w:space="0"/>
              <w:right w:val="single" w:color="auto" w:sz="4" w:space="0"/>
            </w:tcBorders>
            <w:shd w:val="clear" w:color="auto" w:fill="auto"/>
            <w:vAlign w:val="center"/>
          </w:tcPr>
          <w:p w14:paraId="100B4741">
            <w:pPr>
              <w:keepNext w:val="0"/>
              <w:keepLines w:val="0"/>
              <w:widowControl w:val="0"/>
              <w:suppressLineNumbers w:val="0"/>
              <w:autoSpaceDE w:val="0"/>
              <w:autoSpaceDN/>
              <w:spacing w:before="0" w:beforeAutospacing="0" w:after="0" w:afterAutospacing="0" w:line="360" w:lineRule="auto"/>
              <w:ind w:left="0" w:right="0" w:firstLine="480" w:firstLineChars="200"/>
              <w:jc w:val="center"/>
              <w:rPr>
                <w:rFonts w:hint="eastAsia" w:ascii="宋体" w:hAnsi="Times New Roman" w:eastAsia="宋体" w:cs="Times New Roman"/>
                <w:bCs/>
                <w:sz w:val="24"/>
                <w:szCs w:val="24"/>
                <w:highlight w:val="none"/>
              </w:rPr>
            </w:pPr>
            <w:r>
              <w:rPr>
                <w:rFonts w:hint="eastAsia" w:ascii="Cambria" w:hAnsi="Cambria" w:eastAsia="宋体" w:cs="Tahoma"/>
                <w:bCs/>
                <w:color w:val="000000"/>
                <w:sz w:val="24"/>
                <w:szCs w:val="24"/>
                <w:highlight w:val="none"/>
                <w:lang w:val="en-US" w:eastAsia="zh-CN"/>
              </w:rPr>
              <w:t>项目主管</w:t>
            </w:r>
          </w:p>
        </w:tc>
        <w:tc>
          <w:tcPr>
            <w:tcW w:w="1612" w:type="dxa"/>
            <w:tcBorders>
              <w:top w:val="single" w:color="auto" w:sz="4" w:space="0"/>
              <w:left w:val="nil"/>
              <w:bottom w:val="single" w:color="auto" w:sz="4" w:space="0"/>
              <w:right w:val="single" w:color="auto" w:sz="4" w:space="0"/>
            </w:tcBorders>
            <w:shd w:val="clear" w:color="auto" w:fill="auto"/>
            <w:vAlign w:val="center"/>
          </w:tcPr>
          <w:p w14:paraId="579C27AA">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r>
              <w:rPr>
                <w:rFonts w:hint="eastAsia" w:ascii="宋体" w:hAnsi="Times New Roman" w:eastAsia="宋体" w:cs="Times New Roman"/>
                <w:bCs/>
                <w:kern w:val="0"/>
                <w:sz w:val="24"/>
                <w:szCs w:val="24"/>
                <w:highlight w:val="none"/>
                <w:lang w:val="en-US" w:eastAsia="zh-CN" w:bidi="ar"/>
              </w:rPr>
              <w:t>1</w:t>
            </w:r>
          </w:p>
        </w:tc>
        <w:tc>
          <w:tcPr>
            <w:tcW w:w="1377" w:type="dxa"/>
            <w:tcBorders>
              <w:top w:val="single" w:color="auto" w:sz="4" w:space="0"/>
              <w:left w:val="nil"/>
              <w:bottom w:val="single" w:color="auto" w:sz="4" w:space="0"/>
              <w:right w:val="single" w:color="auto" w:sz="4" w:space="0"/>
            </w:tcBorders>
            <w:shd w:val="clear" w:color="auto" w:fill="auto"/>
            <w:vAlign w:val="center"/>
          </w:tcPr>
          <w:p w14:paraId="2E193167">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c>
          <w:tcPr>
            <w:tcW w:w="2249" w:type="dxa"/>
            <w:tcBorders>
              <w:top w:val="single" w:color="auto" w:sz="4" w:space="0"/>
              <w:left w:val="nil"/>
              <w:bottom w:val="single" w:color="auto" w:sz="4" w:space="0"/>
              <w:right w:val="single" w:color="auto" w:sz="4" w:space="0"/>
            </w:tcBorders>
            <w:shd w:val="clear" w:color="auto" w:fill="auto"/>
            <w:vAlign w:val="center"/>
          </w:tcPr>
          <w:p w14:paraId="6855522B">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r>
      <w:tr w14:paraId="4320A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565" w:hRule="atLeast"/>
          <w:jc w:val="center"/>
        </w:trPr>
        <w:tc>
          <w:tcPr>
            <w:tcW w:w="7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64791A7">
            <w:pPr>
              <w:keepNext w:val="0"/>
              <w:keepLines w:val="0"/>
              <w:widowControl w:val="0"/>
              <w:suppressLineNumbers w:val="0"/>
              <w:autoSpaceDE w:val="0"/>
              <w:autoSpaceDN/>
              <w:spacing w:before="0" w:beforeAutospacing="0" w:after="0" w:afterAutospacing="0" w:line="360" w:lineRule="auto"/>
              <w:ind w:left="0" w:right="0"/>
              <w:jc w:val="center"/>
              <w:rPr>
                <w:rFonts w:hint="default" w:ascii="宋体" w:hAnsi="宋体" w:eastAsia="宋体" w:cs="宋体"/>
                <w:bCs/>
                <w:kern w:val="0"/>
                <w:sz w:val="24"/>
                <w:szCs w:val="24"/>
                <w:highlight w:val="none"/>
                <w:lang w:val="en-US" w:eastAsia="zh-CN" w:bidi="ar"/>
              </w:rPr>
            </w:pPr>
            <w:r>
              <w:rPr>
                <w:rFonts w:hint="eastAsia" w:ascii="宋体" w:hAnsi="宋体" w:cs="宋体"/>
                <w:bCs/>
                <w:kern w:val="0"/>
                <w:sz w:val="24"/>
                <w:szCs w:val="24"/>
                <w:highlight w:val="none"/>
                <w:lang w:val="en-US" w:eastAsia="zh-CN" w:bidi="ar"/>
              </w:rPr>
              <w:t>2</w:t>
            </w:r>
          </w:p>
        </w:tc>
        <w:tc>
          <w:tcPr>
            <w:tcW w:w="2062" w:type="dxa"/>
            <w:tcBorders>
              <w:top w:val="single" w:color="auto" w:sz="4" w:space="0"/>
              <w:left w:val="nil"/>
              <w:bottom w:val="single" w:color="auto" w:sz="4" w:space="0"/>
              <w:right w:val="single" w:color="auto" w:sz="4" w:space="0"/>
            </w:tcBorders>
            <w:shd w:val="clear" w:color="auto" w:fill="auto"/>
            <w:vAlign w:val="center"/>
          </w:tcPr>
          <w:p w14:paraId="67ABCBF9">
            <w:pPr>
              <w:keepNext w:val="0"/>
              <w:keepLines w:val="0"/>
              <w:widowControl w:val="0"/>
              <w:suppressLineNumbers w:val="0"/>
              <w:autoSpaceDE w:val="0"/>
              <w:autoSpaceDN/>
              <w:spacing w:before="0" w:beforeAutospacing="0" w:after="0" w:afterAutospacing="0" w:line="360" w:lineRule="auto"/>
              <w:ind w:left="0" w:right="0" w:firstLine="480" w:firstLineChars="200"/>
              <w:jc w:val="center"/>
              <w:rPr>
                <w:rFonts w:hint="eastAsia" w:ascii="宋体" w:hAnsi="宋体" w:eastAsia="宋体" w:cs="宋体"/>
                <w:bCs/>
                <w:kern w:val="0"/>
                <w:sz w:val="24"/>
                <w:szCs w:val="24"/>
                <w:highlight w:val="none"/>
                <w:lang w:val="en-US" w:eastAsia="zh-CN" w:bidi="ar"/>
              </w:rPr>
            </w:pPr>
            <w:r>
              <w:rPr>
                <w:rFonts w:hint="eastAsia" w:ascii="Cambria" w:hAnsi="Cambria" w:eastAsia="宋体" w:cs="Tahoma"/>
                <w:bCs/>
                <w:color w:val="000000"/>
                <w:sz w:val="24"/>
                <w:szCs w:val="24"/>
                <w:highlight w:val="none"/>
                <w:lang w:val="en-US" w:eastAsia="zh-CN"/>
              </w:rPr>
              <w:t>厨师长</w:t>
            </w:r>
          </w:p>
        </w:tc>
        <w:tc>
          <w:tcPr>
            <w:tcW w:w="1612" w:type="dxa"/>
            <w:tcBorders>
              <w:top w:val="single" w:color="auto" w:sz="4" w:space="0"/>
              <w:left w:val="nil"/>
              <w:bottom w:val="single" w:color="auto" w:sz="4" w:space="0"/>
              <w:right w:val="single" w:color="auto" w:sz="4" w:space="0"/>
            </w:tcBorders>
            <w:shd w:val="clear" w:color="auto" w:fill="auto"/>
            <w:vAlign w:val="center"/>
          </w:tcPr>
          <w:p w14:paraId="4FB92416">
            <w:pPr>
              <w:keepNext w:val="0"/>
              <w:keepLines w:val="0"/>
              <w:widowControl w:val="0"/>
              <w:suppressLineNumbers w:val="0"/>
              <w:autoSpaceDE w:val="0"/>
              <w:autoSpaceDN/>
              <w:spacing w:before="0" w:beforeAutospacing="0" w:after="0" w:afterAutospacing="0" w:line="360" w:lineRule="auto"/>
              <w:ind w:left="0" w:right="0"/>
              <w:jc w:val="center"/>
              <w:rPr>
                <w:rFonts w:hint="default" w:ascii="宋体" w:hAnsi="Times New Roman" w:eastAsia="宋体" w:cs="Times New Roman"/>
                <w:bCs/>
                <w:kern w:val="0"/>
                <w:sz w:val="24"/>
                <w:szCs w:val="24"/>
                <w:highlight w:val="none"/>
                <w:lang w:val="en-US" w:eastAsia="zh-CN" w:bidi="ar"/>
              </w:rPr>
            </w:pPr>
            <w:r>
              <w:rPr>
                <w:rFonts w:hint="eastAsia" w:ascii="宋体" w:cs="Times New Roman"/>
                <w:bCs/>
                <w:kern w:val="0"/>
                <w:sz w:val="24"/>
                <w:szCs w:val="24"/>
                <w:highlight w:val="none"/>
                <w:lang w:val="en-US" w:eastAsia="zh-CN" w:bidi="ar"/>
              </w:rPr>
              <w:t>1</w:t>
            </w:r>
          </w:p>
        </w:tc>
        <w:tc>
          <w:tcPr>
            <w:tcW w:w="1377" w:type="dxa"/>
            <w:tcBorders>
              <w:top w:val="single" w:color="auto" w:sz="4" w:space="0"/>
              <w:left w:val="nil"/>
              <w:bottom w:val="single" w:color="auto" w:sz="4" w:space="0"/>
              <w:right w:val="single" w:color="auto" w:sz="4" w:space="0"/>
            </w:tcBorders>
            <w:shd w:val="clear" w:color="auto" w:fill="auto"/>
            <w:vAlign w:val="center"/>
          </w:tcPr>
          <w:p w14:paraId="057799EE">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c>
          <w:tcPr>
            <w:tcW w:w="2249" w:type="dxa"/>
            <w:tcBorders>
              <w:top w:val="single" w:color="auto" w:sz="4" w:space="0"/>
              <w:left w:val="nil"/>
              <w:bottom w:val="single" w:color="auto" w:sz="4" w:space="0"/>
              <w:right w:val="single" w:color="auto" w:sz="4" w:space="0"/>
            </w:tcBorders>
            <w:shd w:val="clear" w:color="auto" w:fill="auto"/>
            <w:vAlign w:val="center"/>
          </w:tcPr>
          <w:p w14:paraId="11267132">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r>
      <w:tr w14:paraId="2C00F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510" w:hRule="atLeast"/>
          <w:jc w:val="center"/>
        </w:trPr>
        <w:tc>
          <w:tcPr>
            <w:tcW w:w="7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0488114">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r>
              <w:rPr>
                <w:rFonts w:hint="eastAsia" w:ascii="宋体" w:hAnsi="宋体" w:cs="宋体"/>
                <w:bCs/>
                <w:kern w:val="0"/>
                <w:sz w:val="24"/>
                <w:szCs w:val="24"/>
                <w:highlight w:val="none"/>
                <w:lang w:val="en-US" w:eastAsia="zh-CN" w:bidi="ar"/>
              </w:rPr>
              <w:t>3</w:t>
            </w:r>
          </w:p>
        </w:tc>
        <w:tc>
          <w:tcPr>
            <w:tcW w:w="2062" w:type="dxa"/>
            <w:tcBorders>
              <w:top w:val="single" w:color="auto" w:sz="4" w:space="0"/>
              <w:left w:val="nil"/>
              <w:bottom w:val="single" w:color="auto" w:sz="4" w:space="0"/>
              <w:right w:val="single" w:color="auto" w:sz="4" w:space="0"/>
            </w:tcBorders>
            <w:shd w:val="clear" w:color="auto" w:fill="auto"/>
            <w:vAlign w:val="center"/>
          </w:tcPr>
          <w:p w14:paraId="4B626DFC">
            <w:pPr>
              <w:keepNext w:val="0"/>
              <w:keepLines w:val="0"/>
              <w:widowControl w:val="0"/>
              <w:suppressLineNumbers w:val="0"/>
              <w:autoSpaceDE w:val="0"/>
              <w:autoSpaceDN/>
              <w:spacing w:before="0" w:beforeAutospacing="0" w:after="0" w:afterAutospacing="0" w:line="360" w:lineRule="auto"/>
              <w:ind w:left="0" w:right="0" w:firstLine="480" w:firstLineChars="200"/>
              <w:jc w:val="center"/>
              <w:rPr>
                <w:rFonts w:hint="eastAsia" w:ascii="宋体" w:hAnsi="Times New Roman" w:eastAsia="宋体" w:cs="Times New Roman"/>
                <w:bCs/>
                <w:sz w:val="24"/>
                <w:szCs w:val="24"/>
                <w:highlight w:val="none"/>
              </w:rPr>
            </w:pPr>
            <w:r>
              <w:rPr>
                <w:rFonts w:hint="eastAsia" w:ascii="Cambria" w:hAnsi="Cambria" w:eastAsia="宋体" w:cs="Tahoma"/>
                <w:bCs/>
                <w:color w:val="000000"/>
                <w:sz w:val="24"/>
                <w:szCs w:val="24"/>
                <w:highlight w:val="none"/>
                <w:lang w:val="en-US" w:eastAsia="zh-CN"/>
              </w:rPr>
              <w:t>切配厨师</w:t>
            </w:r>
          </w:p>
        </w:tc>
        <w:tc>
          <w:tcPr>
            <w:tcW w:w="1612" w:type="dxa"/>
            <w:tcBorders>
              <w:top w:val="single" w:color="auto" w:sz="4" w:space="0"/>
              <w:left w:val="nil"/>
              <w:bottom w:val="single" w:color="auto" w:sz="4" w:space="0"/>
              <w:right w:val="single" w:color="auto" w:sz="4" w:space="0"/>
            </w:tcBorders>
            <w:shd w:val="clear" w:color="auto" w:fill="auto"/>
            <w:vAlign w:val="center"/>
          </w:tcPr>
          <w:p w14:paraId="3582F9DB">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lang w:val="en-US" w:eastAsia="zh-CN"/>
              </w:rPr>
            </w:pPr>
            <w:r>
              <w:rPr>
                <w:rFonts w:hint="eastAsia" w:ascii="宋体" w:cs="Times New Roman"/>
                <w:bCs/>
                <w:sz w:val="24"/>
                <w:szCs w:val="24"/>
                <w:highlight w:val="none"/>
                <w:lang w:val="en-US" w:eastAsia="zh-CN"/>
              </w:rPr>
              <w:t>3</w:t>
            </w:r>
          </w:p>
        </w:tc>
        <w:tc>
          <w:tcPr>
            <w:tcW w:w="1377" w:type="dxa"/>
            <w:tcBorders>
              <w:top w:val="single" w:color="auto" w:sz="4" w:space="0"/>
              <w:left w:val="nil"/>
              <w:bottom w:val="single" w:color="auto" w:sz="4" w:space="0"/>
              <w:right w:val="single" w:color="auto" w:sz="4" w:space="0"/>
            </w:tcBorders>
            <w:shd w:val="clear" w:color="auto" w:fill="auto"/>
            <w:vAlign w:val="center"/>
          </w:tcPr>
          <w:p w14:paraId="2842C119">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c>
          <w:tcPr>
            <w:tcW w:w="2249" w:type="dxa"/>
            <w:tcBorders>
              <w:top w:val="single" w:color="auto" w:sz="4" w:space="0"/>
              <w:left w:val="nil"/>
              <w:bottom w:val="single" w:color="auto" w:sz="4" w:space="0"/>
              <w:right w:val="single" w:color="auto" w:sz="4" w:space="0"/>
            </w:tcBorders>
            <w:shd w:val="clear" w:color="auto" w:fill="auto"/>
            <w:vAlign w:val="center"/>
          </w:tcPr>
          <w:p w14:paraId="700C5FA9">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r>
      <w:tr w14:paraId="1B684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510" w:hRule="atLeast"/>
          <w:jc w:val="center"/>
        </w:trPr>
        <w:tc>
          <w:tcPr>
            <w:tcW w:w="7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D55DDD1">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r>
              <w:rPr>
                <w:rFonts w:hint="eastAsia" w:ascii="宋体" w:hAnsi="宋体" w:cs="宋体"/>
                <w:bCs/>
                <w:kern w:val="0"/>
                <w:sz w:val="24"/>
                <w:szCs w:val="24"/>
                <w:highlight w:val="none"/>
                <w:lang w:val="en-US" w:eastAsia="zh-CN" w:bidi="ar"/>
              </w:rPr>
              <w:t>4</w:t>
            </w:r>
          </w:p>
        </w:tc>
        <w:tc>
          <w:tcPr>
            <w:tcW w:w="2062" w:type="dxa"/>
            <w:tcBorders>
              <w:top w:val="single" w:color="auto" w:sz="4" w:space="0"/>
              <w:left w:val="nil"/>
              <w:bottom w:val="single" w:color="auto" w:sz="4" w:space="0"/>
              <w:right w:val="single" w:color="auto" w:sz="4" w:space="0"/>
            </w:tcBorders>
            <w:shd w:val="clear" w:color="auto" w:fill="auto"/>
            <w:vAlign w:val="center"/>
          </w:tcPr>
          <w:p w14:paraId="4A37B66D">
            <w:pPr>
              <w:keepNext w:val="0"/>
              <w:keepLines w:val="0"/>
              <w:widowControl w:val="0"/>
              <w:suppressLineNumbers w:val="0"/>
              <w:autoSpaceDE w:val="0"/>
              <w:autoSpaceDN/>
              <w:spacing w:before="0" w:beforeAutospacing="0" w:after="0" w:afterAutospacing="0" w:line="360" w:lineRule="auto"/>
              <w:ind w:left="0" w:right="0" w:firstLine="480" w:firstLineChars="200"/>
              <w:jc w:val="center"/>
              <w:rPr>
                <w:rFonts w:hint="eastAsia" w:ascii="Times New Roman" w:hAnsi="Times New Roman" w:eastAsia="宋体" w:cs="Times New Roman"/>
                <w:sz w:val="24"/>
                <w:szCs w:val="24"/>
                <w:highlight w:val="none"/>
              </w:rPr>
            </w:pPr>
            <w:r>
              <w:rPr>
                <w:rFonts w:hint="eastAsia" w:ascii="Cambria" w:hAnsi="Cambria" w:eastAsia="宋体" w:cs="Tahoma"/>
                <w:bCs/>
                <w:color w:val="000000"/>
                <w:sz w:val="24"/>
                <w:szCs w:val="24"/>
                <w:highlight w:val="none"/>
                <w:lang w:val="en-US" w:eastAsia="zh-CN"/>
              </w:rPr>
              <w:t>西式点心师</w:t>
            </w:r>
          </w:p>
        </w:tc>
        <w:tc>
          <w:tcPr>
            <w:tcW w:w="1612" w:type="dxa"/>
            <w:tcBorders>
              <w:top w:val="single" w:color="auto" w:sz="4" w:space="0"/>
              <w:left w:val="nil"/>
              <w:bottom w:val="single" w:color="auto" w:sz="4" w:space="0"/>
              <w:right w:val="single" w:color="auto" w:sz="4" w:space="0"/>
            </w:tcBorders>
            <w:shd w:val="clear" w:color="auto" w:fill="auto"/>
            <w:vAlign w:val="center"/>
          </w:tcPr>
          <w:p w14:paraId="38642AFA">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r>
              <w:rPr>
                <w:rFonts w:hint="eastAsia" w:ascii="宋体" w:hAnsi="Times New Roman" w:eastAsia="宋体" w:cs="Times New Roman"/>
                <w:bCs/>
                <w:kern w:val="0"/>
                <w:sz w:val="24"/>
                <w:szCs w:val="24"/>
                <w:highlight w:val="none"/>
                <w:lang w:val="en-US" w:eastAsia="zh-CN" w:bidi="ar"/>
              </w:rPr>
              <w:t>1</w:t>
            </w:r>
          </w:p>
        </w:tc>
        <w:tc>
          <w:tcPr>
            <w:tcW w:w="1377" w:type="dxa"/>
            <w:tcBorders>
              <w:top w:val="single" w:color="auto" w:sz="4" w:space="0"/>
              <w:left w:val="nil"/>
              <w:bottom w:val="single" w:color="auto" w:sz="4" w:space="0"/>
              <w:right w:val="single" w:color="auto" w:sz="4" w:space="0"/>
            </w:tcBorders>
            <w:shd w:val="clear" w:color="auto" w:fill="auto"/>
            <w:vAlign w:val="center"/>
          </w:tcPr>
          <w:p w14:paraId="4C8871A4">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c>
          <w:tcPr>
            <w:tcW w:w="2249" w:type="dxa"/>
            <w:tcBorders>
              <w:top w:val="single" w:color="auto" w:sz="4" w:space="0"/>
              <w:left w:val="nil"/>
              <w:bottom w:val="single" w:color="auto" w:sz="4" w:space="0"/>
              <w:right w:val="single" w:color="auto" w:sz="4" w:space="0"/>
            </w:tcBorders>
            <w:shd w:val="clear" w:color="auto" w:fill="auto"/>
            <w:vAlign w:val="center"/>
          </w:tcPr>
          <w:p w14:paraId="2009894B">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r>
      <w:tr w14:paraId="16389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510" w:hRule="atLeast"/>
          <w:jc w:val="center"/>
        </w:trPr>
        <w:tc>
          <w:tcPr>
            <w:tcW w:w="7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07A1AF9">
            <w:pPr>
              <w:keepNext w:val="0"/>
              <w:keepLines w:val="0"/>
              <w:widowControl w:val="0"/>
              <w:suppressLineNumbers w:val="0"/>
              <w:autoSpaceDE w:val="0"/>
              <w:autoSpaceDN/>
              <w:spacing w:before="0" w:beforeAutospacing="0" w:after="0" w:afterAutospacing="0" w:line="360" w:lineRule="auto"/>
              <w:ind w:left="0" w:right="0"/>
              <w:jc w:val="center"/>
              <w:rPr>
                <w:rFonts w:hint="default" w:ascii="宋体" w:hAnsi="宋体" w:eastAsia="宋体" w:cs="宋体"/>
                <w:bCs/>
                <w:kern w:val="0"/>
                <w:sz w:val="24"/>
                <w:szCs w:val="24"/>
                <w:highlight w:val="none"/>
                <w:lang w:val="en-US" w:eastAsia="zh-CN" w:bidi="ar"/>
              </w:rPr>
            </w:pPr>
            <w:r>
              <w:rPr>
                <w:rFonts w:hint="eastAsia" w:ascii="宋体" w:hAnsi="宋体" w:cs="宋体"/>
                <w:bCs/>
                <w:kern w:val="0"/>
                <w:sz w:val="24"/>
                <w:szCs w:val="24"/>
                <w:highlight w:val="none"/>
                <w:lang w:val="en-US" w:eastAsia="zh-CN" w:bidi="ar"/>
              </w:rPr>
              <w:t>5</w:t>
            </w:r>
          </w:p>
        </w:tc>
        <w:tc>
          <w:tcPr>
            <w:tcW w:w="2062" w:type="dxa"/>
            <w:tcBorders>
              <w:top w:val="single" w:color="auto" w:sz="4" w:space="0"/>
              <w:left w:val="nil"/>
              <w:bottom w:val="single" w:color="auto" w:sz="4" w:space="0"/>
              <w:right w:val="single" w:color="auto" w:sz="4" w:space="0"/>
            </w:tcBorders>
            <w:shd w:val="clear" w:color="auto" w:fill="auto"/>
            <w:vAlign w:val="center"/>
          </w:tcPr>
          <w:p w14:paraId="24DE93E2">
            <w:pPr>
              <w:keepNext w:val="0"/>
              <w:keepLines w:val="0"/>
              <w:widowControl w:val="0"/>
              <w:suppressLineNumbers w:val="0"/>
              <w:autoSpaceDE w:val="0"/>
              <w:autoSpaceDN/>
              <w:spacing w:before="0" w:beforeAutospacing="0" w:after="0" w:afterAutospacing="0" w:line="360" w:lineRule="auto"/>
              <w:ind w:left="0" w:right="0" w:firstLine="480" w:firstLineChars="200"/>
              <w:jc w:val="center"/>
              <w:rPr>
                <w:rFonts w:hint="eastAsia" w:ascii="宋体" w:hAnsi="宋体" w:eastAsia="宋体" w:cs="宋体"/>
                <w:kern w:val="0"/>
                <w:sz w:val="24"/>
                <w:szCs w:val="24"/>
                <w:highlight w:val="none"/>
                <w:lang w:val="en-US" w:eastAsia="zh-CN" w:bidi="ar"/>
              </w:rPr>
            </w:pPr>
            <w:r>
              <w:rPr>
                <w:rFonts w:hint="eastAsia" w:ascii="Cambria" w:hAnsi="Cambria" w:eastAsia="宋体" w:cs="Tahoma"/>
                <w:bCs/>
                <w:color w:val="000000"/>
                <w:sz w:val="24"/>
                <w:szCs w:val="24"/>
                <w:highlight w:val="none"/>
                <w:lang w:val="en-US" w:eastAsia="zh-CN"/>
              </w:rPr>
              <w:t>中式点心师</w:t>
            </w:r>
          </w:p>
        </w:tc>
        <w:tc>
          <w:tcPr>
            <w:tcW w:w="1612" w:type="dxa"/>
            <w:tcBorders>
              <w:top w:val="single" w:color="auto" w:sz="4" w:space="0"/>
              <w:left w:val="nil"/>
              <w:bottom w:val="single" w:color="auto" w:sz="4" w:space="0"/>
              <w:right w:val="single" w:color="auto" w:sz="4" w:space="0"/>
            </w:tcBorders>
            <w:shd w:val="clear" w:color="auto" w:fill="auto"/>
            <w:vAlign w:val="center"/>
          </w:tcPr>
          <w:p w14:paraId="6E98422E">
            <w:pPr>
              <w:keepNext w:val="0"/>
              <w:keepLines w:val="0"/>
              <w:widowControl w:val="0"/>
              <w:suppressLineNumbers w:val="0"/>
              <w:autoSpaceDE w:val="0"/>
              <w:autoSpaceDN/>
              <w:spacing w:before="0" w:beforeAutospacing="0" w:after="0" w:afterAutospacing="0" w:line="360" w:lineRule="auto"/>
              <w:ind w:left="0" w:right="0"/>
              <w:jc w:val="center"/>
              <w:rPr>
                <w:rFonts w:hint="default" w:ascii="宋体" w:hAnsi="Times New Roman" w:eastAsia="宋体" w:cs="Times New Roman"/>
                <w:bCs/>
                <w:kern w:val="0"/>
                <w:sz w:val="24"/>
                <w:szCs w:val="24"/>
                <w:highlight w:val="none"/>
                <w:lang w:val="en-US" w:eastAsia="zh-CN" w:bidi="ar"/>
              </w:rPr>
            </w:pPr>
            <w:r>
              <w:rPr>
                <w:rFonts w:hint="eastAsia" w:ascii="宋体" w:cs="Times New Roman"/>
                <w:bCs/>
                <w:kern w:val="0"/>
                <w:sz w:val="24"/>
                <w:szCs w:val="24"/>
                <w:highlight w:val="none"/>
                <w:lang w:val="en-US" w:eastAsia="zh-CN" w:bidi="ar"/>
              </w:rPr>
              <w:t>1</w:t>
            </w:r>
          </w:p>
        </w:tc>
        <w:tc>
          <w:tcPr>
            <w:tcW w:w="1377" w:type="dxa"/>
            <w:tcBorders>
              <w:top w:val="single" w:color="auto" w:sz="4" w:space="0"/>
              <w:left w:val="nil"/>
              <w:bottom w:val="single" w:color="auto" w:sz="4" w:space="0"/>
              <w:right w:val="single" w:color="auto" w:sz="4" w:space="0"/>
            </w:tcBorders>
            <w:shd w:val="clear" w:color="auto" w:fill="auto"/>
            <w:vAlign w:val="center"/>
          </w:tcPr>
          <w:p w14:paraId="3C613387">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c>
          <w:tcPr>
            <w:tcW w:w="2249" w:type="dxa"/>
            <w:tcBorders>
              <w:top w:val="single" w:color="auto" w:sz="4" w:space="0"/>
              <w:left w:val="nil"/>
              <w:bottom w:val="single" w:color="auto" w:sz="4" w:space="0"/>
              <w:right w:val="single" w:color="auto" w:sz="4" w:space="0"/>
            </w:tcBorders>
            <w:shd w:val="clear" w:color="auto" w:fill="auto"/>
            <w:vAlign w:val="center"/>
          </w:tcPr>
          <w:p w14:paraId="0179B08D">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r>
      <w:tr w14:paraId="2B9B9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510" w:hRule="atLeast"/>
          <w:jc w:val="center"/>
        </w:trPr>
        <w:tc>
          <w:tcPr>
            <w:tcW w:w="7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707E525">
            <w:pPr>
              <w:keepNext w:val="0"/>
              <w:keepLines w:val="0"/>
              <w:widowControl w:val="0"/>
              <w:suppressLineNumbers w:val="0"/>
              <w:autoSpaceDE w:val="0"/>
              <w:autoSpaceDN/>
              <w:spacing w:before="0" w:beforeAutospacing="0" w:after="0" w:afterAutospacing="0" w:line="360" w:lineRule="auto"/>
              <w:ind w:left="0" w:right="0"/>
              <w:jc w:val="center"/>
              <w:rPr>
                <w:rFonts w:hint="default" w:ascii="宋体" w:hAnsi="宋体" w:eastAsia="宋体" w:cs="宋体"/>
                <w:bCs/>
                <w:kern w:val="0"/>
                <w:sz w:val="24"/>
                <w:szCs w:val="24"/>
                <w:highlight w:val="none"/>
                <w:lang w:val="en-US" w:eastAsia="zh-CN" w:bidi="ar"/>
              </w:rPr>
            </w:pPr>
            <w:r>
              <w:rPr>
                <w:rFonts w:hint="eastAsia" w:ascii="宋体" w:hAnsi="宋体" w:cs="宋体"/>
                <w:bCs/>
                <w:kern w:val="0"/>
                <w:sz w:val="24"/>
                <w:szCs w:val="24"/>
                <w:highlight w:val="none"/>
                <w:lang w:val="en-US" w:eastAsia="zh-CN" w:bidi="ar"/>
              </w:rPr>
              <w:t>6</w:t>
            </w:r>
          </w:p>
        </w:tc>
        <w:tc>
          <w:tcPr>
            <w:tcW w:w="2062" w:type="dxa"/>
            <w:tcBorders>
              <w:top w:val="single" w:color="auto" w:sz="4" w:space="0"/>
              <w:left w:val="nil"/>
              <w:bottom w:val="single" w:color="auto" w:sz="4" w:space="0"/>
              <w:right w:val="single" w:color="auto" w:sz="4" w:space="0"/>
            </w:tcBorders>
            <w:shd w:val="clear" w:color="auto" w:fill="auto"/>
            <w:vAlign w:val="center"/>
          </w:tcPr>
          <w:p w14:paraId="3AFDF438">
            <w:pPr>
              <w:keepNext w:val="0"/>
              <w:keepLines w:val="0"/>
              <w:widowControl w:val="0"/>
              <w:suppressLineNumbers w:val="0"/>
              <w:autoSpaceDE w:val="0"/>
              <w:autoSpaceDN/>
              <w:spacing w:before="0" w:beforeAutospacing="0" w:after="0" w:afterAutospacing="0" w:line="360" w:lineRule="auto"/>
              <w:ind w:left="0" w:right="0" w:firstLine="480" w:firstLineChars="200"/>
              <w:jc w:val="center"/>
              <w:rPr>
                <w:rFonts w:hint="eastAsia" w:ascii="宋体" w:hAnsi="宋体" w:eastAsia="宋体" w:cs="宋体"/>
                <w:kern w:val="0"/>
                <w:sz w:val="24"/>
                <w:szCs w:val="24"/>
                <w:highlight w:val="none"/>
                <w:lang w:val="en-US" w:eastAsia="zh-CN" w:bidi="ar"/>
              </w:rPr>
            </w:pPr>
            <w:r>
              <w:rPr>
                <w:rFonts w:hint="eastAsia" w:ascii="Cambria" w:hAnsi="Cambria" w:eastAsia="宋体" w:cs="Tahoma"/>
                <w:bCs/>
                <w:color w:val="000000"/>
                <w:sz w:val="24"/>
                <w:szCs w:val="24"/>
                <w:highlight w:val="none"/>
                <w:lang w:val="en-US" w:eastAsia="zh-CN"/>
              </w:rPr>
              <w:t>中点帮厨</w:t>
            </w:r>
          </w:p>
        </w:tc>
        <w:tc>
          <w:tcPr>
            <w:tcW w:w="1612" w:type="dxa"/>
            <w:tcBorders>
              <w:top w:val="single" w:color="auto" w:sz="4" w:space="0"/>
              <w:left w:val="nil"/>
              <w:bottom w:val="single" w:color="auto" w:sz="4" w:space="0"/>
              <w:right w:val="single" w:color="auto" w:sz="4" w:space="0"/>
            </w:tcBorders>
            <w:shd w:val="clear" w:color="auto" w:fill="auto"/>
            <w:vAlign w:val="center"/>
          </w:tcPr>
          <w:p w14:paraId="45346AEF">
            <w:pPr>
              <w:keepNext w:val="0"/>
              <w:keepLines w:val="0"/>
              <w:widowControl w:val="0"/>
              <w:suppressLineNumbers w:val="0"/>
              <w:autoSpaceDE w:val="0"/>
              <w:autoSpaceDN/>
              <w:spacing w:before="0" w:beforeAutospacing="0" w:after="0" w:afterAutospacing="0" w:line="360" w:lineRule="auto"/>
              <w:ind w:left="0" w:right="0"/>
              <w:jc w:val="center"/>
              <w:rPr>
                <w:rFonts w:hint="default" w:ascii="宋体" w:hAnsi="Times New Roman" w:eastAsia="宋体" w:cs="Times New Roman"/>
                <w:bCs/>
                <w:kern w:val="0"/>
                <w:sz w:val="24"/>
                <w:szCs w:val="24"/>
                <w:highlight w:val="none"/>
                <w:lang w:val="en-US" w:eastAsia="zh-CN" w:bidi="ar"/>
              </w:rPr>
            </w:pPr>
            <w:r>
              <w:rPr>
                <w:rFonts w:hint="eastAsia" w:ascii="宋体" w:cs="Times New Roman"/>
                <w:bCs/>
                <w:kern w:val="0"/>
                <w:sz w:val="24"/>
                <w:szCs w:val="24"/>
                <w:highlight w:val="none"/>
                <w:lang w:val="en-US" w:eastAsia="zh-CN" w:bidi="ar"/>
              </w:rPr>
              <w:t>1</w:t>
            </w:r>
          </w:p>
        </w:tc>
        <w:tc>
          <w:tcPr>
            <w:tcW w:w="1377" w:type="dxa"/>
            <w:tcBorders>
              <w:top w:val="single" w:color="auto" w:sz="4" w:space="0"/>
              <w:left w:val="nil"/>
              <w:bottom w:val="single" w:color="auto" w:sz="4" w:space="0"/>
              <w:right w:val="single" w:color="auto" w:sz="4" w:space="0"/>
            </w:tcBorders>
            <w:shd w:val="clear" w:color="auto" w:fill="auto"/>
            <w:vAlign w:val="center"/>
          </w:tcPr>
          <w:p w14:paraId="2B6BA554">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c>
          <w:tcPr>
            <w:tcW w:w="2249" w:type="dxa"/>
            <w:tcBorders>
              <w:top w:val="single" w:color="auto" w:sz="4" w:space="0"/>
              <w:left w:val="nil"/>
              <w:bottom w:val="single" w:color="auto" w:sz="4" w:space="0"/>
              <w:right w:val="single" w:color="auto" w:sz="4" w:space="0"/>
            </w:tcBorders>
            <w:shd w:val="clear" w:color="auto" w:fill="auto"/>
            <w:vAlign w:val="center"/>
          </w:tcPr>
          <w:p w14:paraId="3A67E735">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r>
      <w:tr w14:paraId="5D234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510" w:hRule="atLeast"/>
          <w:jc w:val="center"/>
        </w:trPr>
        <w:tc>
          <w:tcPr>
            <w:tcW w:w="7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996F2F6">
            <w:pPr>
              <w:keepNext w:val="0"/>
              <w:keepLines w:val="0"/>
              <w:widowControl w:val="0"/>
              <w:suppressLineNumbers w:val="0"/>
              <w:autoSpaceDE w:val="0"/>
              <w:autoSpaceDN/>
              <w:spacing w:before="0" w:beforeAutospacing="0" w:after="0" w:afterAutospacing="0" w:line="360" w:lineRule="auto"/>
              <w:ind w:left="0" w:right="0"/>
              <w:jc w:val="center"/>
              <w:rPr>
                <w:rFonts w:hint="default" w:ascii="宋体" w:hAnsi="宋体" w:eastAsia="宋体" w:cs="宋体"/>
                <w:bCs/>
                <w:kern w:val="0"/>
                <w:sz w:val="24"/>
                <w:szCs w:val="24"/>
                <w:highlight w:val="none"/>
                <w:lang w:val="en-US" w:eastAsia="zh-CN" w:bidi="ar"/>
              </w:rPr>
            </w:pPr>
            <w:r>
              <w:rPr>
                <w:rFonts w:hint="eastAsia" w:ascii="宋体" w:hAnsi="宋体" w:cs="宋体"/>
                <w:bCs/>
                <w:kern w:val="0"/>
                <w:sz w:val="24"/>
                <w:szCs w:val="24"/>
                <w:highlight w:val="none"/>
                <w:lang w:val="en-US" w:eastAsia="zh-CN" w:bidi="ar"/>
              </w:rPr>
              <w:t>7</w:t>
            </w:r>
          </w:p>
        </w:tc>
        <w:tc>
          <w:tcPr>
            <w:tcW w:w="2062" w:type="dxa"/>
            <w:tcBorders>
              <w:top w:val="single" w:color="auto" w:sz="4" w:space="0"/>
              <w:left w:val="nil"/>
              <w:bottom w:val="single" w:color="auto" w:sz="4" w:space="0"/>
              <w:right w:val="single" w:color="auto" w:sz="4" w:space="0"/>
            </w:tcBorders>
            <w:shd w:val="clear" w:color="auto" w:fill="auto"/>
            <w:vAlign w:val="center"/>
          </w:tcPr>
          <w:p w14:paraId="7CE2AB57">
            <w:pPr>
              <w:keepNext w:val="0"/>
              <w:keepLines w:val="0"/>
              <w:widowControl w:val="0"/>
              <w:suppressLineNumbers w:val="0"/>
              <w:autoSpaceDE w:val="0"/>
              <w:autoSpaceDN/>
              <w:spacing w:before="0" w:beforeAutospacing="0" w:after="0" w:afterAutospacing="0" w:line="360" w:lineRule="auto"/>
              <w:ind w:left="0" w:right="0" w:firstLine="480" w:firstLineChars="200"/>
              <w:jc w:val="center"/>
              <w:rPr>
                <w:rFonts w:hint="eastAsia" w:ascii="宋体" w:hAnsi="宋体" w:eastAsia="宋体" w:cs="宋体"/>
                <w:kern w:val="0"/>
                <w:sz w:val="24"/>
                <w:szCs w:val="24"/>
                <w:highlight w:val="none"/>
                <w:lang w:val="en-US" w:eastAsia="zh-CN" w:bidi="ar"/>
              </w:rPr>
            </w:pPr>
            <w:r>
              <w:rPr>
                <w:rFonts w:hint="eastAsia" w:ascii="Cambria" w:hAnsi="Cambria" w:eastAsia="宋体" w:cs="Tahoma"/>
                <w:bCs/>
                <w:color w:val="000000"/>
                <w:sz w:val="24"/>
                <w:szCs w:val="24"/>
                <w:highlight w:val="none"/>
                <w:lang w:val="en-US" w:eastAsia="zh-CN"/>
              </w:rPr>
              <w:t>西点帮厨</w:t>
            </w:r>
          </w:p>
        </w:tc>
        <w:tc>
          <w:tcPr>
            <w:tcW w:w="1612" w:type="dxa"/>
            <w:tcBorders>
              <w:top w:val="single" w:color="auto" w:sz="4" w:space="0"/>
              <w:left w:val="nil"/>
              <w:bottom w:val="single" w:color="auto" w:sz="4" w:space="0"/>
              <w:right w:val="single" w:color="auto" w:sz="4" w:space="0"/>
            </w:tcBorders>
            <w:shd w:val="clear" w:color="auto" w:fill="auto"/>
            <w:vAlign w:val="center"/>
          </w:tcPr>
          <w:p w14:paraId="062B743A">
            <w:pPr>
              <w:keepNext w:val="0"/>
              <w:keepLines w:val="0"/>
              <w:widowControl w:val="0"/>
              <w:suppressLineNumbers w:val="0"/>
              <w:autoSpaceDE w:val="0"/>
              <w:autoSpaceDN/>
              <w:spacing w:before="0" w:beforeAutospacing="0" w:after="0" w:afterAutospacing="0" w:line="360" w:lineRule="auto"/>
              <w:ind w:left="0" w:right="0"/>
              <w:jc w:val="center"/>
              <w:rPr>
                <w:rFonts w:hint="default" w:ascii="宋体" w:hAnsi="Times New Roman" w:eastAsia="宋体" w:cs="Times New Roman"/>
                <w:bCs/>
                <w:kern w:val="0"/>
                <w:sz w:val="24"/>
                <w:szCs w:val="24"/>
                <w:highlight w:val="none"/>
                <w:lang w:val="en-US" w:eastAsia="zh-CN" w:bidi="ar"/>
              </w:rPr>
            </w:pPr>
            <w:r>
              <w:rPr>
                <w:rFonts w:hint="eastAsia" w:ascii="宋体" w:cs="Times New Roman"/>
                <w:bCs/>
                <w:kern w:val="0"/>
                <w:sz w:val="24"/>
                <w:szCs w:val="24"/>
                <w:highlight w:val="none"/>
                <w:lang w:val="en-US" w:eastAsia="zh-CN" w:bidi="ar"/>
              </w:rPr>
              <w:t>1</w:t>
            </w:r>
          </w:p>
        </w:tc>
        <w:tc>
          <w:tcPr>
            <w:tcW w:w="1377" w:type="dxa"/>
            <w:tcBorders>
              <w:top w:val="single" w:color="auto" w:sz="4" w:space="0"/>
              <w:left w:val="nil"/>
              <w:bottom w:val="single" w:color="auto" w:sz="4" w:space="0"/>
              <w:right w:val="single" w:color="auto" w:sz="4" w:space="0"/>
            </w:tcBorders>
            <w:shd w:val="clear" w:color="auto" w:fill="auto"/>
            <w:vAlign w:val="center"/>
          </w:tcPr>
          <w:p w14:paraId="719E0B23">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c>
          <w:tcPr>
            <w:tcW w:w="2249" w:type="dxa"/>
            <w:tcBorders>
              <w:top w:val="single" w:color="auto" w:sz="4" w:space="0"/>
              <w:left w:val="nil"/>
              <w:bottom w:val="single" w:color="auto" w:sz="4" w:space="0"/>
              <w:right w:val="single" w:color="auto" w:sz="4" w:space="0"/>
            </w:tcBorders>
            <w:shd w:val="clear" w:color="auto" w:fill="auto"/>
            <w:vAlign w:val="center"/>
          </w:tcPr>
          <w:p w14:paraId="3E78917A">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r>
      <w:tr w14:paraId="2C46E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510" w:hRule="atLeast"/>
          <w:jc w:val="center"/>
        </w:trPr>
        <w:tc>
          <w:tcPr>
            <w:tcW w:w="7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8937504">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r>
              <w:rPr>
                <w:rFonts w:hint="eastAsia" w:ascii="宋体" w:cs="Times New Roman"/>
                <w:bCs/>
                <w:kern w:val="0"/>
                <w:sz w:val="24"/>
                <w:szCs w:val="24"/>
                <w:highlight w:val="none"/>
                <w:lang w:val="en-US" w:eastAsia="zh-CN" w:bidi="ar"/>
              </w:rPr>
              <w:t>8</w:t>
            </w:r>
          </w:p>
        </w:tc>
        <w:tc>
          <w:tcPr>
            <w:tcW w:w="2062" w:type="dxa"/>
            <w:tcBorders>
              <w:top w:val="single" w:color="auto" w:sz="4" w:space="0"/>
              <w:left w:val="nil"/>
              <w:bottom w:val="single" w:color="auto" w:sz="4" w:space="0"/>
              <w:right w:val="single" w:color="auto" w:sz="4" w:space="0"/>
            </w:tcBorders>
            <w:shd w:val="clear" w:color="auto" w:fill="auto"/>
            <w:vAlign w:val="center"/>
          </w:tcPr>
          <w:p w14:paraId="6DF09F83">
            <w:pPr>
              <w:keepNext w:val="0"/>
              <w:keepLines w:val="0"/>
              <w:widowControl w:val="0"/>
              <w:suppressLineNumbers w:val="0"/>
              <w:autoSpaceDE w:val="0"/>
              <w:autoSpaceDN/>
              <w:spacing w:before="0" w:beforeAutospacing="0" w:after="0" w:afterAutospacing="0" w:line="360" w:lineRule="auto"/>
              <w:ind w:left="0" w:right="0" w:firstLine="480" w:firstLineChars="200"/>
              <w:jc w:val="center"/>
              <w:rPr>
                <w:rFonts w:hint="eastAsia" w:ascii="Times New Roman" w:hAnsi="Times New Roman" w:eastAsia="宋体" w:cs="Times New Roman"/>
                <w:sz w:val="24"/>
                <w:szCs w:val="24"/>
                <w:highlight w:val="none"/>
              </w:rPr>
            </w:pPr>
            <w:r>
              <w:rPr>
                <w:rFonts w:hint="eastAsia" w:ascii="Cambria" w:hAnsi="Cambria" w:eastAsia="宋体" w:cs="Tahoma"/>
                <w:bCs/>
                <w:color w:val="000000"/>
                <w:sz w:val="24"/>
                <w:szCs w:val="24"/>
                <w:highlight w:val="none"/>
                <w:lang w:val="en-US" w:eastAsia="zh-CN"/>
              </w:rPr>
              <w:t>外场帮厨</w:t>
            </w:r>
          </w:p>
        </w:tc>
        <w:tc>
          <w:tcPr>
            <w:tcW w:w="1612" w:type="dxa"/>
            <w:tcBorders>
              <w:top w:val="single" w:color="auto" w:sz="4" w:space="0"/>
              <w:left w:val="nil"/>
              <w:bottom w:val="single" w:color="auto" w:sz="4" w:space="0"/>
              <w:right w:val="single" w:color="auto" w:sz="4" w:space="0"/>
            </w:tcBorders>
            <w:shd w:val="clear" w:color="auto" w:fill="auto"/>
            <w:vAlign w:val="center"/>
          </w:tcPr>
          <w:p w14:paraId="4C2EA391">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r>
              <w:rPr>
                <w:rFonts w:hint="eastAsia" w:ascii="宋体" w:cs="Times New Roman"/>
                <w:bCs/>
                <w:kern w:val="0"/>
                <w:sz w:val="24"/>
                <w:szCs w:val="24"/>
                <w:highlight w:val="none"/>
                <w:lang w:val="en-US" w:eastAsia="zh-CN" w:bidi="ar"/>
              </w:rPr>
              <w:t>4</w:t>
            </w:r>
          </w:p>
        </w:tc>
        <w:tc>
          <w:tcPr>
            <w:tcW w:w="1377" w:type="dxa"/>
            <w:tcBorders>
              <w:top w:val="single" w:color="auto" w:sz="4" w:space="0"/>
              <w:left w:val="nil"/>
              <w:bottom w:val="single" w:color="auto" w:sz="4" w:space="0"/>
              <w:right w:val="single" w:color="auto" w:sz="4" w:space="0"/>
            </w:tcBorders>
            <w:shd w:val="clear" w:color="auto" w:fill="auto"/>
            <w:vAlign w:val="center"/>
          </w:tcPr>
          <w:p w14:paraId="2BCDDC7F">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c>
          <w:tcPr>
            <w:tcW w:w="2249" w:type="dxa"/>
            <w:tcBorders>
              <w:top w:val="single" w:color="auto" w:sz="4" w:space="0"/>
              <w:left w:val="nil"/>
              <w:bottom w:val="single" w:color="auto" w:sz="4" w:space="0"/>
              <w:right w:val="single" w:color="auto" w:sz="4" w:space="0"/>
            </w:tcBorders>
            <w:shd w:val="clear" w:color="auto" w:fill="auto"/>
            <w:vAlign w:val="center"/>
          </w:tcPr>
          <w:p w14:paraId="6DDC27D1">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r>
      <w:tr w14:paraId="0C919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510" w:hRule="atLeast"/>
          <w:jc w:val="center"/>
        </w:trPr>
        <w:tc>
          <w:tcPr>
            <w:tcW w:w="7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FB5629C">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r>
              <w:rPr>
                <w:rFonts w:hint="eastAsia" w:ascii="宋体" w:cs="Times New Roman"/>
                <w:bCs/>
                <w:kern w:val="0"/>
                <w:sz w:val="24"/>
                <w:szCs w:val="24"/>
                <w:highlight w:val="none"/>
                <w:lang w:val="en-US" w:eastAsia="zh-CN" w:bidi="ar"/>
              </w:rPr>
              <w:t>9</w:t>
            </w:r>
          </w:p>
        </w:tc>
        <w:tc>
          <w:tcPr>
            <w:tcW w:w="2062" w:type="dxa"/>
            <w:tcBorders>
              <w:top w:val="single" w:color="auto" w:sz="4" w:space="0"/>
              <w:left w:val="nil"/>
              <w:bottom w:val="single" w:color="auto" w:sz="4" w:space="0"/>
              <w:right w:val="single" w:color="auto" w:sz="4" w:space="0"/>
            </w:tcBorders>
            <w:shd w:val="clear" w:color="auto" w:fill="auto"/>
            <w:vAlign w:val="center"/>
          </w:tcPr>
          <w:p w14:paraId="41692BB5">
            <w:pPr>
              <w:keepNext w:val="0"/>
              <w:keepLines w:val="0"/>
              <w:widowControl w:val="0"/>
              <w:suppressLineNumbers w:val="0"/>
              <w:autoSpaceDE w:val="0"/>
              <w:autoSpaceDN/>
              <w:spacing w:before="0" w:beforeAutospacing="0" w:after="0" w:afterAutospacing="0" w:line="360" w:lineRule="auto"/>
              <w:ind w:left="0" w:right="0" w:firstLine="480" w:firstLineChars="200"/>
              <w:jc w:val="center"/>
              <w:rPr>
                <w:rFonts w:hint="eastAsia" w:ascii="Cambria" w:hAnsi="Cambria" w:eastAsia="宋体" w:cs="Tahoma"/>
                <w:bCs/>
                <w:color w:val="000000"/>
                <w:sz w:val="24"/>
                <w:szCs w:val="24"/>
                <w:highlight w:val="none"/>
                <w:lang w:val="en-US" w:eastAsia="zh-CN"/>
              </w:rPr>
            </w:pPr>
            <w:r>
              <w:rPr>
                <w:rFonts w:hint="eastAsia" w:ascii="Cambria" w:hAnsi="Cambria" w:eastAsia="宋体" w:cs="Tahoma"/>
                <w:bCs/>
                <w:color w:val="000000"/>
                <w:sz w:val="24"/>
                <w:szCs w:val="24"/>
                <w:highlight w:val="none"/>
                <w:lang w:val="en-US" w:eastAsia="zh-CN"/>
              </w:rPr>
              <w:t>服务主管</w:t>
            </w:r>
          </w:p>
          <w:p w14:paraId="60F5CD2F">
            <w:pPr>
              <w:keepNext w:val="0"/>
              <w:keepLines w:val="0"/>
              <w:widowControl w:val="0"/>
              <w:suppressLineNumbers w:val="0"/>
              <w:autoSpaceDE w:val="0"/>
              <w:autoSpaceDN/>
              <w:spacing w:before="0" w:beforeAutospacing="0" w:after="0" w:afterAutospacing="0" w:line="360" w:lineRule="auto"/>
              <w:ind w:left="0" w:right="0" w:firstLine="480" w:firstLineChars="200"/>
              <w:jc w:val="center"/>
              <w:rPr>
                <w:rFonts w:hint="eastAsia" w:ascii="Times New Roman" w:hAnsi="Times New Roman" w:eastAsia="宋体" w:cs="Times New Roman"/>
                <w:sz w:val="24"/>
                <w:szCs w:val="24"/>
                <w:highlight w:val="none"/>
              </w:rPr>
            </w:pPr>
            <w:r>
              <w:rPr>
                <w:rFonts w:hint="eastAsia" w:ascii="Cambria" w:hAnsi="Cambria" w:eastAsia="宋体" w:cs="Tahoma"/>
                <w:bCs/>
                <w:color w:val="000000"/>
                <w:sz w:val="24"/>
                <w:szCs w:val="24"/>
                <w:highlight w:val="none"/>
                <w:lang w:val="en-US" w:eastAsia="zh-CN"/>
              </w:rPr>
              <w:t>兼仓管</w:t>
            </w:r>
          </w:p>
        </w:tc>
        <w:tc>
          <w:tcPr>
            <w:tcW w:w="1612" w:type="dxa"/>
            <w:tcBorders>
              <w:top w:val="single" w:color="auto" w:sz="4" w:space="0"/>
              <w:left w:val="nil"/>
              <w:bottom w:val="single" w:color="auto" w:sz="4" w:space="0"/>
              <w:right w:val="single" w:color="auto" w:sz="4" w:space="0"/>
            </w:tcBorders>
            <w:shd w:val="clear" w:color="auto" w:fill="auto"/>
            <w:vAlign w:val="center"/>
          </w:tcPr>
          <w:p w14:paraId="0F344C20">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r>
              <w:rPr>
                <w:rFonts w:hint="eastAsia" w:ascii="宋体" w:cs="Times New Roman"/>
                <w:bCs/>
                <w:kern w:val="0"/>
                <w:sz w:val="24"/>
                <w:szCs w:val="24"/>
                <w:highlight w:val="none"/>
                <w:lang w:val="en-US" w:eastAsia="zh-CN" w:bidi="ar"/>
              </w:rPr>
              <w:t>1</w:t>
            </w:r>
          </w:p>
        </w:tc>
        <w:tc>
          <w:tcPr>
            <w:tcW w:w="1377" w:type="dxa"/>
            <w:tcBorders>
              <w:top w:val="single" w:color="auto" w:sz="4" w:space="0"/>
              <w:left w:val="nil"/>
              <w:bottom w:val="single" w:color="auto" w:sz="4" w:space="0"/>
              <w:right w:val="single" w:color="auto" w:sz="4" w:space="0"/>
            </w:tcBorders>
            <w:shd w:val="clear" w:color="auto" w:fill="auto"/>
            <w:vAlign w:val="center"/>
          </w:tcPr>
          <w:p w14:paraId="11C95566">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c>
          <w:tcPr>
            <w:tcW w:w="2249" w:type="dxa"/>
            <w:tcBorders>
              <w:top w:val="single" w:color="auto" w:sz="4" w:space="0"/>
              <w:left w:val="nil"/>
              <w:bottom w:val="single" w:color="auto" w:sz="4" w:space="0"/>
              <w:right w:val="single" w:color="auto" w:sz="4" w:space="0"/>
            </w:tcBorders>
            <w:shd w:val="clear" w:color="auto" w:fill="auto"/>
            <w:vAlign w:val="center"/>
          </w:tcPr>
          <w:p w14:paraId="214CDC99">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r>
      <w:tr w14:paraId="19B0A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510" w:hRule="atLeast"/>
          <w:jc w:val="center"/>
        </w:trPr>
        <w:tc>
          <w:tcPr>
            <w:tcW w:w="7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EFD44A0">
            <w:pPr>
              <w:keepNext w:val="0"/>
              <w:keepLines w:val="0"/>
              <w:widowControl w:val="0"/>
              <w:suppressLineNumbers w:val="0"/>
              <w:autoSpaceDE w:val="0"/>
              <w:autoSpaceDN/>
              <w:spacing w:before="0" w:beforeAutospacing="0" w:after="0" w:afterAutospacing="0" w:line="360" w:lineRule="auto"/>
              <w:ind w:left="0" w:right="0"/>
              <w:jc w:val="center"/>
              <w:rPr>
                <w:rFonts w:hint="default" w:ascii="宋体" w:hAnsi="Times New Roman" w:eastAsia="宋体" w:cs="Times New Roman"/>
                <w:bCs/>
                <w:sz w:val="24"/>
                <w:szCs w:val="24"/>
                <w:highlight w:val="none"/>
                <w:lang w:val="en-US" w:eastAsia="zh-CN"/>
              </w:rPr>
            </w:pPr>
            <w:r>
              <w:rPr>
                <w:rFonts w:hint="eastAsia" w:ascii="宋体" w:cs="Times New Roman"/>
                <w:bCs/>
                <w:sz w:val="24"/>
                <w:szCs w:val="24"/>
                <w:highlight w:val="none"/>
                <w:lang w:val="en-US" w:eastAsia="zh-CN"/>
              </w:rPr>
              <w:t>10</w:t>
            </w:r>
          </w:p>
        </w:tc>
        <w:tc>
          <w:tcPr>
            <w:tcW w:w="2062" w:type="dxa"/>
            <w:tcBorders>
              <w:top w:val="single" w:color="auto" w:sz="4" w:space="0"/>
              <w:left w:val="nil"/>
              <w:bottom w:val="single" w:color="auto" w:sz="4" w:space="0"/>
              <w:right w:val="single" w:color="auto" w:sz="4" w:space="0"/>
            </w:tcBorders>
            <w:shd w:val="clear" w:color="auto" w:fill="auto"/>
            <w:vAlign w:val="center"/>
          </w:tcPr>
          <w:p w14:paraId="2B1B2D3F">
            <w:pPr>
              <w:keepNext w:val="0"/>
              <w:keepLines w:val="0"/>
              <w:widowControl w:val="0"/>
              <w:suppressLineNumbers w:val="0"/>
              <w:autoSpaceDE w:val="0"/>
              <w:autoSpaceDN/>
              <w:spacing w:before="0" w:beforeAutospacing="0" w:after="0" w:afterAutospacing="0" w:line="360" w:lineRule="auto"/>
              <w:ind w:left="0" w:right="0" w:firstLine="480" w:firstLineChars="200"/>
              <w:jc w:val="center"/>
              <w:rPr>
                <w:rFonts w:hint="eastAsia" w:ascii="Times New Roman" w:hAnsi="Times New Roman" w:eastAsia="宋体" w:cs="Times New Roman"/>
                <w:sz w:val="24"/>
                <w:szCs w:val="24"/>
                <w:highlight w:val="none"/>
              </w:rPr>
            </w:pPr>
            <w:r>
              <w:rPr>
                <w:rFonts w:hint="eastAsia" w:ascii="Cambria" w:hAnsi="Cambria" w:eastAsia="宋体" w:cs="Tahoma"/>
                <w:bCs/>
                <w:color w:val="000000"/>
                <w:sz w:val="24"/>
                <w:szCs w:val="24"/>
                <w:highlight w:val="none"/>
                <w:lang w:val="en-US" w:eastAsia="zh-CN"/>
              </w:rPr>
              <w:t>包厢服务员</w:t>
            </w:r>
          </w:p>
        </w:tc>
        <w:tc>
          <w:tcPr>
            <w:tcW w:w="1612" w:type="dxa"/>
            <w:tcBorders>
              <w:top w:val="single" w:color="auto" w:sz="4" w:space="0"/>
              <w:left w:val="nil"/>
              <w:bottom w:val="single" w:color="auto" w:sz="4" w:space="0"/>
              <w:right w:val="single" w:color="auto" w:sz="4" w:space="0"/>
            </w:tcBorders>
            <w:shd w:val="clear" w:color="auto" w:fill="auto"/>
            <w:vAlign w:val="center"/>
          </w:tcPr>
          <w:p w14:paraId="6AC45BD9">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r>
              <w:rPr>
                <w:rFonts w:hint="eastAsia" w:ascii="宋体" w:cs="Times New Roman"/>
                <w:bCs/>
                <w:kern w:val="0"/>
                <w:sz w:val="24"/>
                <w:szCs w:val="24"/>
                <w:highlight w:val="none"/>
                <w:lang w:val="en-US" w:eastAsia="zh-CN" w:bidi="ar"/>
              </w:rPr>
              <w:t>3</w:t>
            </w:r>
          </w:p>
        </w:tc>
        <w:tc>
          <w:tcPr>
            <w:tcW w:w="1377" w:type="dxa"/>
            <w:tcBorders>
              <w:top w:val="single" w:color="auto" w:sz="4" w:space="0"/>
              <w:left w:val="nil"/>
              <w:bottom w:val="single" w:color="auto" w:sz="4" w:space="0"/>
              <w:right w:val="single" w:color="auto" w:sz="4" w:space="0"/>
            </w:tcBorders>
            <w:shd w:val="clear" w:color="auto" w:fill="auto"/>
            <w:vAlign w:val="center"/>
          </w:tcPr>
          <w:p w14:paraId="0FC4CBCF">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c>
          <w:tcPr>
            <w:tcW w:w="2249" w:type="dxa"/>
            <w:tcBorders>
              <w:top w:val="single" w:color="auto" w:sz="4" w:space="0"/>
              <w:left w:val="nil"/>
              <w:bottom w:val="single" w:color="auto" w:sz="4" w:space="0"/>
              <w:right w:val="single" w:color="auto" w:sz="4" w:space="0"/>
            </w:tcBorders>
            <w:shd w:val="clear" w:color="auto" w:fill="auto"/>
            <w:vAlign w:val="center"/>
          </w:tcPr>
          <w:p w14:paraId="3B62F256">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r>
      <w:tr w14:paraId="48E7F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cantSplit/>
          <w:trHeight w:val="510" w:hRule="atLeast"/>
          <w:jc w:val="center"/>
        </w:trPr>
        <w:tc>
          <w:tcPr>
            <w:tcW w:w="7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857CFB0">
            <w:pPr>
              <w:keepNext w:val="0"/>
              <w:keepLines w:val="0"/>
              <w:widowControl w:val="0"/>
              <w:suppressLineNumbers w:val="0"/>
              <w:autoSpaceDE w:val="0"/>
              <w:autoSpaceDN/>
              <w:spacing w:before="0" w:beforeAutospacing="0" w:after="0" w:afterAutospacing="0" w:line="360" w:lineRule="auto"/>
              <w:ind w:left="0" w:right="0"/>
              <w:jc w:val="center"/>
              <w:rPr>
                <w:rFonts w:hint="default" w:ascii="宋体" w:hAnsi="Times New Roman" w:eastAsia="宋体" w:cs="Times New Roman"/>
                <w:bCs/>
                <w:sz w:val="24"/>
                <w:szCs w:val="24"/>
                <w:highlight w:val="none"/>
                <w:lang w:val="en-US"/>
              </w:rPr>
            </w:pPr>
            <w:r>
              <w:rPr>
                <w:rFonts w:hint="eastAsia" w:ascii="宋体" w:cs="Times New Roman"/>
                <w:bCs/>
                <w:kern w:val="0"/>
                <w:sz w:val="24"/>
                <w:szCs w:val="24"/>
                <w:highlight w:val="none"/>
                <w:lang w:val="en-US" w:eastAsia="zh-CN" w:bidi="ar"/>
              </w:rPr>
              <w:t>11</w:t>
            </w:r>
          </w:p>
        </w:tc>
        <w:tc>
          <w:tcPr>
            <w:tcW w:w="2062" w:type="dxa"/>
            <w:tcBorders>
              <w:top w:val="single" w:color="auto" w:sz="4" w:space="0"/>
              <w:left w:val="nil"/>
              <w:bottom w:val="single" w:color="auto" w:sz="4" w:space="0"/>
              <w:right w:val="single" w:color="auto" w:sz="4" w:space="0"/>
            </w:tcBorders>
            <w:shd w:val="clear" w:color="auto" w:fill="auto"/>
            <w:vAlign w:val="center"/>
          </w:tcPr>
          <w:p w14:paraId="715D7A4C">
            <w:pPr>
              <w:keepNext w:val="0"/>
              <w:keepLines w:val="0"/>
              <w:widowControl w:val="0"/>
              <w:suppressLineNumbers w:val="0"/>
              <w:autoSpaceDE w:val="0"/>
              <w:autoSpaceDN/>
              <w:spacing w:before="0" w:beforeAutospacing="0" w:after="0" w:afterAutospacing="0" w:line="360" w:lineRule="auto"/>
              <w:ind w:left="0" w:right="0" w:firstLine="480" w:firstLineChars="200"/>
              <w:jc w:val="center"/>
              <w:rPr>
                <w:rFonts w:hint="eastAsia" w:ascii="Times New Roman" w:hAnsi="Times New Roman" w:eastAsia="宋体" w:cs="Times New Roman"/>
                <w:sz w:val="24"/>
                <w:szCs w:val="24"/>
                <w:highlight w:val="none"/>
              </w:rPr>
            </w:pPr>
            <w:r>
              <w:rPr>
                <w:rFonts w:hint="eastAsia" w:ascii="Cambria" w:hAnsi="Cambria" w:eastAsia="宋体" w:cs="Tahoma"/>
                <w:bCs/>
                <w:color w:val="000000"/>
                <w:sz w:val="24"/>
                <w:szCs w:val="24"/>
                <w:highlight w:val="none"/>
                <w:lang w:val="en-US" w:eastAsia="zh-CN"/>
              </w:rPr>
              <w:t>服务员兼文员</w:t>
            </w:r>
          </w:p>
        </w:tc>
        <w:tc>
          <w:tcPr>
            <w:tcW w:w="1612" w:type="dxa"/>
            <w:tcBorders>
              <w:top w:val="single" w:color="auto" w:sz="4" w:space="0"/>
              <w:left w:val="nil"/>
              <w:bottom w:val="single" w:color="auto" w:sz="4" w:space="0"/>
              <w:right w:val="single" w:color="auto" w:sz="4" w:space="0"/>
            </w:tcBorders>
            <w:shd w:val="clear" w:color="auto" w:fill="auto"/>
            <w:vAlign w:val="center"/>
          </w:tcPr>
          <w:p w14:paraId="613E4651">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r>
              <w:rPr>
                <w:rFonts w:hint="eastAsia" w:ascii="宋体" w:cs="Times New Roman"/>
                <w:bCs/>
                <w:kern w:val="0"/>
                <w:sz w:val="24"/>
                <w:szCs w:val="24"/>
                <w:highlight w:val="none"/>
                <w:lang w:val="en-US" w:eastAsia="zh-CN" w:bidi="ar"/>
              </w:rPr>
              <w:t>1</w:t>
            </w:r>
          </w:p>
        </w:tc>
        <w:tc>
          <w:tcPr>
            <w:tcW w:w="1377" w:type="dxa"/>
            <w:tcBorders>
              <w:top w:val="single" w:color="auto" w:sz="4" w:space="0"/>
              <w:left w:val="nil"/>
              <w:bottom w:val="single" w:color="auto" w:sz="4" w:space="0"/>
              <w:right w:val="single" w:color="auto" w:sz="4" w:space="0"/>
            </w:tcBorders>
            <w:shd w:val="clear" w:color="auto" w:fill="auto"/>
            <w:vAlign w:val="center"/>
          </w:tcPr>
          <w:p w14:paraId="157B42F2">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c>
          <w:tcPr>
            <w:tcW w:w="2249" w:type="dxa"/>
            <w:tcBorders>
              <w:top w:val="single" w:color="auto" w:sz="4" w:space="0"/>
              <w:left w:val="nil"/>
              <w:bottom w:val="single" w:color="auto" w:sz="4" w:space="0"/>
              <w:right w:val="single" w:color="auto" w:sz="4" w:space="0"/>
            </w:tcBorders>
            <w:shd w:val="clear" w:color="auto" w:fill="auto"/>
            <w:vAlign w:val="center"/>
          </w:tcPr>
          <w:p w14:paraId="32C57648">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r>
      <w:tr w14:paraId="10611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cantSplit/>
          <w:trHeight w:val="510" w:hRule="atLeast"/>
          <w:jc w:val="center"/>
        </w:trPr>
        <w:tc>
          <w:tcPr>
            <w:tcW w:w="76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094C802">
            <w:pPr>
              <w:keepNext w:val="0"/>
              <w:keepLines w:val="0"/>
              <w:widowControl w:val="0"/>
              <w:suppressLineNumbers w:val="0"/>
              <w:autoSpaceDE w:val="0"/>
              <w:autoSpaceDN/>
              <w:spacing w:before="0" w:beforeAutospacing="0" w:after="0" w:afterAutospacing="0" w:line="360" w:lineRule="auto"/>
              <w:ind w:left="0" w:right="0"/>
              <w:jc w:val="center"/>
              <w:rPr>
                <w:rFonts w:hint="default" w:ascii="宋体" w:hAnsi="Times New Roman" w:eastAsia="宋体" w:cs="Times New Roman"/>
                <w:bCs/>
                <w:sz w:val="24"/>
                <w:szCs w:val="24"/>
                <w:highlight w:val="none"/>
                <w:lang w:val="en-US"/>
              </w:rPr>
            </w:pPr>
            <w:r>
              <w:rPr>
                <w:rFonts w:hint="eastAsia" w:ascii="宋体" w:hAnsi="宋体" w:cs="宋体"/>
                <w:bCs/>
                <w:kern w:val="0"/>
                <w:sz w:val="24"/>
                <w:szCs w:val="24"/>
                <w:highlight w:val="none"/>
                <w:lang w:val="en-US" w:eastAsia="zh-CN" w:bidi="ar"/>
              </w:rPr>
              <w:t>12</w:t>
            </w:r>
          </w:p>
        </w:tc>
        <w:tc>
          <w:tcPr>
            <w:tcW w:w="2062" w:type="dxa"/>
            <w:tcBorders>
              <w:top w:val="single" w:color="auto" w:sz="4" w:space="0"/>
              <w:left w:val="nil"/>
              <w:bottom w:val="single" w:color="auto" w:sz="4" w:space="0"/>
              <w:right w:val="single" w:color="auto" w:sz="4" w:space="0"/>
            </w:tcBorders>
            <w:shd w:val="clear" w:color="auto" w:fill="auto"/>
            <w:vAlign w:val="center"/>
          </w:tcPr>
          <w:p w14:paraId="6CD6AB5F">
            <w:pPr>
              <w:keepNext w:val="0"/>
              <w:keepLines w:val="0"/>
              <w:widowControl w:val="0"/>
              <w:suppressLineNumbers w:val="0"/>
              <w:autoSpaceDE w:val="0"/>
              <w:autoSpaceDN/>
              <w:spacing w:before="0" w:beforeAutospacing="0" w:after="0" w:afterAutospacing="0" w:line="360" w:lineRule="auto"/>
              <w:ind w:left="0" w:right="0"/>
              <w:jc w:val="center"/>
              <w:rPr>
                <w:rFonts w:hint="default" w:ascii="Times New Roman" w:hAnsi="Times New Roman" w:eastAsia="宋体" w:cs="Times New Roman"/>
                <w:sz w:val="24"/>
                <w:szCs w:val="24"/>
                <w:highlight w:val="none"/>
              </w:rPr>
            </w:pPr>
            <w:r>
              <w:rPr>
                <w:rFonts w:hint="eastAsia" w:ascii="Cambria" w:hAnsi="Cambria" w:eastAsia="宋体" w:cs="Tahoma"/>
                <w:bCs/>
                <w:color w:val="000000"/>
                <w:sz w:val="24"/>
                <w:szCs w:val="24"/>
                <w:highlight w:val="none"/>
                <w:lang w:val="en-US" w:eastAsia="zh-CN"/>
              </w:rPr>
              <w:t>洗碗工</w:t>
            </w:r>
          </w:p>
        </w:tc>
        <w:tc>
          <w:tcPr>
            <w:tcW w:w="1612" w:type="dxa"/>
            <w:tcBorders>
              <w:top w:val="single" w:color="auto" w:sz="4" w:space="0"/>
              <w:left w:val="nil"/>
              <w:bottom w:val="single" w:color="auto" w:sz="4" w:space="0"/>
              <w:right w:val="single" w:color="auto" w:sz="4" w:space="0"/>
            </w:tcBorders>
            <w:shd w:val="clear" w:color="auto" w:fill="auto"/>
            <w:vAlign w:val="center"/>
          </w:tcPr>
          <w:p w14:paraId="028C4A30">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r>
              <w:rPr>
                <w:rFonts w:hint="eastAsia" w:ascii="宋体" w:hAnsi="宋体" w:cs="宋体"/>
                <w:bCs/>
                <w:kern w:val="0"/>
                <w:sz w:val="24"/>
                <w:szCs w:val="24"/>
                <w:highlight w:val="none"/>
                <w:lang w:val="en-US" w:eastAsia="zh-CN" w:bidi="ar"/>
              </w:rPr>
              <w:t>8</w:t>
            </w:r>
          </w:p>
        </w:tc>
        <w:tc>
          <w:tcPr>
            <w:tcW w:w="1377" w:type="dxa"/>
            <w:tcBorders>
              <w:top w:val="single" w:color="auto" w:sz="4" w:space="0"/>
              <w:left w:val="nil"/>
              <w:bottom w:val="single" w:color="auto" w:sz="4" w:space="0"/>
              <w:right w:val="single" w:color="auto" w:sz="4" w:space="0"/>
            </w:tcBorders>
            <w:shd w:val="clear" w:color="auto" w:fill="auto"/>
            <w:vAlign w:val="center"/>
          </w:tcPr>
          <w:p w14:paraId="3E3C9780">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c>
          <w:tcPr>
            <w:tcW w:w="2249" w:type="dxa"/>
            <w:tcBorders>
              <w:top w:val="single" w:color="auto" w:sz="4" w:space="0"/>
              <w:left w:val="nil"/>
              <w:bottom w:val="single" w:color="auto" w:sz="4" w:space="0"/>
              <w:right w:val="single" w:color="auto" w:sz="4" w:space="0"/>
            </w:tcBorders>
            <w:shd w:val="clear" w:color="auto" w:fill="auto"/>
            <w:vAlign w:val="center"/>
          </w:tcPr>
          <w:p w14:paraId="0FA6B195">
            <w:pPr>
              <w:keepNext w:val="0"/>
              <w:keepLines w:val="0"/>
              <w:widowControl w:val="0"/>
              <w:suppressLineNumbers w:val="0"/>
              <w:autoSpaceDE w:val="0"/>
              <w:autoSpaceDN/>
              <w:spacing w:before="0" w:beforeAutospacing="0" w:after="0" w:afterAutospacing="0" w:line="360" w:lineRule="auto"/>
              <w:ind w:left="0" w:right="0"/>
              <w:jc w:val="center"/>
              <w:rPr>
                <w:rFonts w:hint="eastAsia" w:ascii="宋体" w:hAnsi="Times New Roman" w:eastAsia="宋体" w:cs="Times New Roman"/>
                <w:bCs/>
                <w:sz w:val="24"/>
                <w:szCs w:val="24"/>
                <w:highlight w:val="none"/>
              </w:rPr>
            </w:pPr>
          </w:p>
        </w:tc>
      </w:tr>
    </w:tbl>
    <w:p w14:paraId="42B3F4F6">
      <w:pPr>
        <w:spacing w:line="360" w:lineRule="auto"/>
        <w:rPr>
          <w:rFonts w:hint="eastAsia" w:ascii="宋体" w:hAnsi="宋体" w:cs="宋体"/>
          <w:color w:val="auto"/>
          <w:sz w:val="24"/>
          <w:highlight w:val="none"/>
        </w:rPr>
      </w:pPr>
      <w:r>
        <w:rPr>
          <w:rFonts w:hint="eastAsia" w:ascii="宋体" w:hAnsi="宋体" w:cs="宋体"/>
          <w:color w:val="auto"/>
          <w:sz w:val="24"/>
          <w:highlight w:val="none"/>
        </w:rPr>
        <w:t>注：表格不够可自行延长。</w:t>
      </w:r>
    </w:p>
    <w:p w14:paraId="734C72D5">
      <w:pPr>
        <w:spacing w:line="360" w:lineRule="auto"/>
        <w:rPr>
          <w:rFonts w:hint="eastAsia" w:ascii="宋体" w:hAnsi="宋体" w:cs="宋体"/>
          <w:color w:val="auto"/>
          <w:sz w:val="24"/>
          <w:highlight w:val="none"/>
        </w:rPr>
      </w:pPr>
    </w:p>
    <w:p w14:paraId="5B671369">
      <w:pPr>
        <w:spacing w:line="360" w:lineRule="auto"/>
        <w:rPr>
          <w:rFonts w:hint="eastAsia" w:ascii="宋体" w:hAnsi="宋体" w:cs="宋体"/>
          <w:color w:val="auto"/>
          <w:sz w:val="24"/>
          <w:highlight w:val="none"/>
        </w:rPr>
      </w:pPr>
    </w:p>
    <w:p w14:paraId="78BBE8C4">
      <w:pPr>
        <w:spacing w:line="360" w:lineRule="auto"/>
        <w:rPr>
          <w:rFonts w:ascii="宋体" w:hAnsi="宋体" w:cs="宋体"/>
          <w:color w:val="auto"/>
          <w:sz w:val="24"/>
          <w:highlight w:val="none"/>
        </w:rPr>
      </w:pPr>
      <w:r>
        <w:rPr>
          <w:rFonts w:hint="eastAsia" w:ascii="宋体" w:hAnsi="宋体" w:cs="宋体"/>
          <w:color w:val="auto"/>
          <w:sz w:val="24"/>
          <w:highlight w:val="none"/>
        </w:rPr>
        <w:t>投标供应商（公章）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0CA280B7">
      <w:pPr>
        <w:spacing w:line="360" w:lineRule="auto"/>
        <w:rPr>
          <w:rFonts w:ascii="宋体" w:hAnsi="宋体" w:cs="宋体"/>
          <w:color w:val="auto"/>
          <w:sz w:val="24"/>
          <w:highlight w:val="none"/>
        </w:rPr>
      </w:pPr>
      <w:r>
        <w:rPr>
          <w:rFonts w:hint="eastAsia" w:ascii="宋体" w:hAnsi="宋体" w:cs="宋体"/>
          <w:color w:val="auto"/>
          <w:sz w:val="24"/>
          <w:highlight w:val="none"/>
        </w:rPr>
        <w:t>法定代表人或授权委托人（签字或盖章）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03E2161C">
      <w:pPr>
        <w:spacing w:line="360" w:lineRule="auto"/>
        <w:rPr>
          <w:rFonts w:ascii="宋体" w:hAnsi="宋体" w:cs="宋体"/>
          <w:color w:val="auto"/>
          <w:sz w:val="24"/>
          <w:highlight w:val="none"/>
        </w:rPr>
      </w:pPr>
      <w:r>
        <w:rPr>
          <w:rFonts w:hint="eastAsia" w:ascii="宋体" w:hAnsi="宋体" w:cs="宋体"/>
          <w:color w:val="auto"/>
          <w:sz w:val="24"/>
          <w:highlight w:val="none"/>
        </w:rPr>
        <w:t>日期：     年     月     日</w:t>
      </w:r>
    </w:p>
    <w:p w14:paraId="50468AB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 xml:space="preserve">   </w:t>
      </w:r>
    </w:p>
    <w:p w14:paraId="240CCCEF">
      <w:pPr>
        <w:spacing w:line="360" w:lineRule="auto"/>
        <w:ind w:right="840"/>
        <w:jc w:val="center"/>
        <w:rPr>
          <w:rFonts w:ascii="宋体" w:hAnsi="宋体" w:cs="宋体"/>
          <w:color w:val="auto"/>
          <w:sz w:val="24"/>
          <w:highlight w:val="none"/>
        </w:rPr>
      </w:pPr>
    </w:p>
    <w:p w14:paraId="29461848">
      <w:pPr>
        <w:spacing w:line="360" w:lineRule="auto"/>
        <w:rPr>
          <w:rFonts w:ascii="宋体" w:hAnsi="宋体" w:cs="宋体"/>
          <w:color w:val="auto"/>
          <w:sz w:val="24"/>
          <w:highlight w:val="none"/>
        </w:rPr>
      </w:pPr>
    </w:p>
    <w:p w14:paraId="2552970D">
      <w:pPr>
        <w:rPr>
          <w:rFonts w:hint="eastAsia" w:ascii="黑体" w:hAnsi="黑体" w:eastAsia="黑体" w:cs="Times New Roman"/>
          <w:bCs/>
          <w:color w:val="auto"/>
          <w:highlight w:val="none"/>
        </w:rPr>
      </w:pPr>
      <w:r>
        <w:rPr>
          <w:rFonts w:hint="eastAsia" w:ascii="黑体" w:hAnsi="黑体" w:eastAsia="黑体" w:cs="Times New Roman"/>
          <w:bCs/>
          <w:color w:val="auto"/>
          <w:highlight w:val="none"/>
        </w:rPr>
        <w:br w:type="page"/>
      </w:r>
    </w:p>
    <w:p w14:paraId="027AB483">
      <w:pPr>
        <w:spacing w:line="360" w:lineRule="auto"/>
        <w:outlineLvl w:val="1"/>
        <w:rPr>
          <w:rFonts w:ascii="宋体" w:hAnsi="宋体" w:cs="宋体"/>
          <w:bCs/>
          <w:color w:val="auto"/>
          <w:sz w:val="24"/>
          <w:highlight w:val="none"/>
        </w:rPr>
      </w:pPr>
      <w:bookmarkStart w:id="24" w:name="_Toc116946366"/>
      <w:bookmarkStart w:id="25" w:name="_Toc36830602"/>
      <w:bookmarkStart w:id="26" w:name="_Toc98277387"/>
      <w:r>
        <w:rPr>
          <w:rFonts w:hint="eastAsia" w:ascii="宋体" w:hAnsi="宋体" w:cs="宋体"/>
          <w:color w:val="auto"/>
          <w:sz w:val="24"/>
          <w:highlight w:val="none"/>
        </w:rPr>
        <w:t>（十</w:t>
      </w:r>
      <w:r>
        <w:rPr>
          <w:rFonts w:hint="eastAsia" w:ascii="宋体" w:hAnsi="宋体" w:cs="宋体"/>
          <w:color w:val="auto"/>
          <w:sz w:val="24"/>
          <w:highlight w:val="none"/>
          <w:lang w:val="en-US" w:eastAsia="zh-CN"/>
        </w:rPr>
        <w:t>二</w:t>
      </w:r>
      <w:r>
        <w:rPr>
          <w:rFonts w:hint="eastAsia" w:ascii="宋体" w:hAnsi="宋体" w:cs="宋体"/>
          <w:color w:val="auto"/>
          <w:sz w:val="24"/>
          <w:highlight w:val="none"/>
        </w:rPr>
        <w:t>）</w:t>
      </w:r>
      <w:r>
        <w:rPr>
          <w:rFonts w:hint="eastAsia" w:ascii="宋体" w:hAnsi="宋体" w:cs="宋体"/>
          <w:bCs/>
          <w:color w:val="auto"/>
          <w:sz w:val="24"/>
          <w:highlight w:val="none"/>
        </w:rPr>
        <w:t>中小企业声明函（格式）</w:t>
      </w:r>
      <w:bookmarkEnd w:id="24"/>
      <w:bookmarkEnd w:id="25"/>
      <w:bookmarkEnd w:id="26"/>
    </w:p>
    <w:p w14:paraId="33FF270C">
      <w:pPr>
        <w:spacing w:line="360" w:lineRule="auto"/>
        <w:jc w:val="center"/>
        <w:rPr>
          <w:rFonts w:ascii="宋体" w:hAnsi="宋体" w:cs="宋体"/>
          <w:b/>
          <w:color w:val="auto"/>
          <w:sz w:val="28"/>
          <w:szCs w:val="28"/>
          <w:highlight w:val="none"/>
        </w:rPr>
      </w:pPr>
      <w:bookmarkStart w:id="27" w:name="_Toc98277388"/>
      <w:bookmarkStart w:id="28" w:name="OLE_LINK14"/>
      <w:bookmarkStart w:id="29" w:name="OLE_LINK13"/>
      <w:bookmarkStart w:id="30" w:name="_Toc116946367"/>
      <w:bookmarkStart w:id="31" w:name="_Toc36830603"/>
    </w:p>
    <w:p w14:paraId="608A4AE7">
      <w:pPr>
        <w:spacing w:line="360" w:lineRule="auto"/>
        <w:jc w:val="center"/>
        <w:rPr>
          <w:rFonts w:ascii="宋体" w:hAnsi="宋体" w:cs="宋体"/>
          <w:b/>
          <w:color w:val="auto"/>
          <w:sz w:val="28"/>
          <w:szCs w:val="28"/>
          <w:highlight w:val="none"/>
        </w:rPr>
      </w:pPr>
      <w:r>
        <w:rPr>
          <w:rFonts w:hint="eastAsia" w:ascii="宋体" w:hAnsi="宋体" w:cs="宋体"/>
          <w:b/>
          <w:color w:val="auto"/>
          <w:sz w:val="28"/>
          <w:szCs w:val="28"/>
          <w:highlight w:val="none"/>
        </w:rPr>
        <w:t>中小企业声明函（服务）</w:t>
      </w:r>
    </w:p>
    <w:p w14:paraId="5155CF4C">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 xml:space="preserve">本公司（联合体）郑重声明，根据《政府采购促进中小企业发展管理办法》（财库﹝2020﹞46 号）的规定，本公司 </w:t>
      </w:r>
      <w:r>
        <w:rPr>
          <w:rFonts w:hint="eastAsia" w:ascii="宋体" w:hAnsi="宋体" w:cs="宋体"/>
          <w:bCs/>
          <w:color w:val="auto"/>
          <w:sz w:val="24"/>
          <w:highlight w:val="none"/>
          <w:u w:val="single"/>
        </w:rPr>
        <w:t>（联合体）</w:t>
      </w:r>
      <w:r>
        <w:rPr>
          <w:rFonts w:hint="eastAsia" w:ascii="宋体" w:hAnsi="宋体" w:cs="宋体"/>
          <w:bCs/>
          <w:color w:val="auto"/>
          <w:sz w:val="24"/>
          <w:highlight w:val="none"/>
        </w:rPr>
        <w:t>参加</w:t>
      </w:r>
      <w:r>
        <w:rPr>
          <w:rFonts w:hint="eastAsia" w:ascii="宋体" w:hAnsi="宋体" w:cs="宋体"/>
          <w:bCs/>
          <w:color w:val="auto"/>
          <w:sz w:val="24"/>
          <w:highlight w:val="none"/>
          <w:u w:val="single"/>
        </w:rPr>
        <w:t>（单位名称）</w:t>
      </w:r>
      <w:r>
        <w:rPr>
          <w:rFonts w:hint="eastAsia" w:ascii="宋体" w:hAnsi="宋体" w:cs="宋体"/>
          <w:bCs/>
          <w:color w:val="auto"/>
          <w:sz w:val="24"/>
          <w:highlight w:val="none"/>
        </w:rPr>
        <w:t>的</w:t>
      </w:r>
      <w:r>
        <w:rPr>
          <w:rFonts w:hint="eastAsia" w:ascii="宋体" w:hAnsi="宋体" w:cs="宋体"/>
          <w:bCs/>
          <w:color w:val="auto"/>
          <w:sz w:val="24"/>
          <w:highlight w:val="none"/>
          <w:u w:val="single"/>
        </w:rPr>
        <w:t>（项目名称）</w:t>
      </w:r>
      <w:r>
        <w:rPr>
          <w:rFonts w:hint="eastAsia" w:ascii="宋体" w:hAnsi="宋体" w:cs="宋体"/>
          <w:bCs/>
          <w:color w:val="auto"/>
          <w:sz w:val="24"/>
          <w:highlight w:val="none"/>
        </w:rPr>
        <w:t>采购活动，服务全部由符合政策要求的中小企业承接。相关企业（含联合体中的中小企业、签订分包意向协议的中小企业）的具体情况如下：</w:t>
      </w:r>
    </w:p>
    <w:p w14:paraId="34108125">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，属于</w:t>
      </w:r>
      <w:r>
        <w:rPr>
          <w:rFonts w:hint="eastAsia" w:ascii="宋体" w:hAnsi="宋体" w:cs="宋体"/>
          <w:bCs/>
          <w:color w:val="auto"/>
          <w:sz w:val="24"/>
          <w:highlight w:val="none"/>
          <w:u w:val="single"/>
        </w:rPr>
        <w:t>（招标文件中明确的所属行业）</w:t>
      </w:r>
      <w:r>
        <w:rPr>
          <w:rFonts w:hint="eastAsia" w:ascii="宋体" w:hAnsi="宋体" w:cs="宋体"/>
          <w:bCs/>
          <w:color w:val="auto"/>
          <w:sz w:val="24"/>
          <w:highlight w:val="none"/>
        </w:rPr>
        <w:t>； 承建（承接）企业为</w:t>
      </w:r>
      <w:r>
        <w:rPr>
          <w:rFonts w:hint="eastAsia" w:ascii="宋体" w:hAnsi="宋体" w:cs="宋体"/>
          <w:bCs/>
          <w:color w:val="auto"/>
          <w:sz w:val="24"/>
          <w:highlight w:val="none"/>
          <w:u w:val="single"/>
        </w:rPr>
        <w:t>（企业名称）</w:t>
      </w:r>
      <w:r>
        <w:rPr>
          <w:rFonts w:hint="eastAsia" w:ascii="宋体" w:hAnsi="宋体" w:cs="宋体"/>
          <w:bCs/>
          <w:color w:val="auto"/>
          <w:sz w:val="24"/>
          <w:highlight w:val="none"/>
        </w:rPr>
        <w:t>，从业人员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万元，属于</w:t>
      </w:r>
      <w:r>
        <w:rPr>
          <w:rFonts w:hint="eastAsia" w:ascii="宋体" w:hAnsi="宋体" w:cs="宋体"/>
          <w:bCs/>
          <w:color w:val="auto"/>
          <w:sz w:val="24"/>
          <w:highlight w:val="none"/>
          <w:u w:val="single"/>
        </w:rPr>
        <w:t>（中型企业、 小型企业、微型企业）</w:t>
      </w:r>
      <w:r>
        <w:rPr>
          <w:rFonts w:hint="eastAsia" w:ascii="宋体" w:hAnsi="宋体" w:cs="宋体"/>
          <w:bCs/>
          <w:color w:val="auto"/>
          <w:sz w:val="24"/>
          <w:highlight w:val="none"/>
        </w:rPr>
        <w:t>；</w:t>
      </w:r>
    </w:p>
    <w:p w14:paraId="043DD9C6">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，属于</w:t>
      </w:r>
      <w:r>
        <w:rPr>
          <w:rFonts w:hint="eastAsia" w:ascii="宋体" w:hAnsi="宋体" w:cs="宋体"/>
          <w:bCs/>
          <w:color w:val="auto"/>
          <w:sz w:val="24"/>
          <w:highlight w:val="none"/>
          <w:u w:val="single"/>
        </w:rPr>
        <w:t>（招标文件中明确的所属行业）</w:t>
      </w:r>
      <w:r>
        <w:rPr>
          <w:rFonts w:hint="eastAsia" w:ascii="宋体" w:hAnsi="宋体" w:cs="宋体"/>
          <w:bCs/>
          <w:color w:val="auto"/>
          <w:sz w:val="24"/>
          <w:highlight w:val="none"/>
        </w:rPr>
        <w:t>； 承建（承接）企业为</w:t>
      </w:r>
      <w:r>
        <w:rPr>
          <w:rFonts w:hint="eastAsia" w:ascii="宋体" w:hAnsi="宋体" w:cs="宋体"/>
          <w:bCs/>
          <w:color w:val="auto"/>
          <w:sz w:val="24"/>
          <w:highlight w:val="none"/>
          <w:u w:val="single"/>
        </w:rPr>
        <w:t>（企业名称）</w:t>
      </w:r>
      <w:r>
        <w:rPr>
          <w:rFonts w:hint="eastAsia" w:ascii="宋体" w:hAnsi="宋体" w:cs="宋体"/>
          <w:bCs/>
          <w:color w:val="auto"/>
          <w:sz w:val="24"/>
          <w:highlight w:val="none"/>
        </w:rPr>
        <w:t>，从业人员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万元，属于</w:t>
      </w:r>
      <w:r>
        <w:rPr>
          <w:rFonts w:hint="eastAsia" w:ascii="宋体" w:hAnsi="宋体" w:cs="宋体"/>
          <w:bCs/>
          <w:color w:val="auto"/>
          <w:sz w:val="24"/>
          <w:highlight w:val="none"/>
          <w:u w:val="single"/>
        </w:rPr>
        <w:t>（中型企业、 小型企业、微型企业）</w:t>
      </w:r>
      <w:r>
        <w:rPr>
          <w:rFonts w:hint="eastAsia" w:ascii="宋体" w:hAnsi="宋体" w:cs="宋体"/>
          <w:bCs/>
          <w:color w:val="auto"/>
          <w:sz w:val="24"/>
          <w:highlight w:val="none"/>
        </w:rPr>
        <w:t>；</w:t>
      </w:r>
    </w:p>
    <w:p w14:paraId="26C08353">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w:t>
      </w:r>
    </w:p>
    <w:p w14:paraId="113BF3FB">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以上企业，不属于大企业的分支机构，不存在控股股东为大企业的情形，也不存在与大企业的负责人为同一人的情形。本企业对上述声明内容的真实性负责。如有虚假，将依法承担相应责任。</w:t>
      </w:r>
    </w:p>
    <w:p w14:paraId="3B1B7194">
      <w:pPr>
        <w:spacing w:line="360" w:lineRule="auto"/>
        <w:rPr>
          <w:rFonts w:ascii="宋体" w:hAnsi="宋体" w:cs="宋体"/>
          <w:bCs/>
          <w:color w:val="auto"/>
          <w:sz w:val="24"/>
          <w:highlight w:val="none"/>
        </w:rPr>
      </w:pPr>
    </w:p>
    <w:p w14:paraId="2D91E494">
      <w:pPr>
        <w:spacing w:line="360" w:lineRule="auto"/>
        <w:ind w:firstLine="4800"/>
        <w:rPr>
          <w:rFonts w:ascii="宋体" w:hAnsi="宋体" w:cs="宋体"/>
          <w:bCs/>
          <w:color w:val="auto"/>
          <w:sz w:val="24"/>
          <w:highlight w:val="none"/>
        </w:rPr>
      </w:pPr>
      <w:r>
        <w:rPr>
          <w:rFonts w:hint="eastAsia" w:ascii="宋体" w:hAnsi="宋体" w:cs="宋体"/>
          <w:bCs/>
          <w:color w:val="auto"/>
          <w:sz w:val="24"/>
          <w:highlight w:val="none"/>
        </w:rPr>
        <w:t>企业名称（盖章）：</w:t>
      </w:r>
    </w:p>
    <w:p w14:paraId="05FC81F3">
      <w:pPr>
        <w:spacing w:line="360" w:lineRule="auto"/>
        <w:ind w:firstLine="4800"/>
        <w:rPr>
          <w:rFonts w:ascii="宋体" w:hAnsi="宋体" w:cs="宋体"/>
          <w:bCs/>
          <w:color w:val="auto"/>
          <w:sz w:val="24"/>
          <w:highlight w:val="none"/>
        </w:rPr>
      </w:pPr>
    </w:p>
    <w:p w14:paraId="66D52B33">
      <w:pPr>
        <w:spacing w:line="360" w:lineRule="auto"/>
        <w:ind w:firstLine="4800"/>
        <w:rPr>
          <w:rFonts w:ascii="宋体" w:hAnsi="宋体" w:cs="宋体"/>
          <w:bCs/>
          <w:color w:val="auto"/>
          <w:sz w:val="24"/>
          <w:highlight w:val="none"/>
        </w:rPr>
      </w:pPr>
      <w:r>
        <w:rPr>
          <w:rFonts w:hint="eastAsia" w:ascii="宋体" w:hAnsi="宋体" w:cs="宋体"/>
          <w:bCs/>
          <w:color w:val="auto"/>
          <w:sz w:val="24"/>
          <w:highlight w:val="none"/>
        </w:rPr>
        <w:t>日　　　　　　期：</w:t>
      </w:r>
    </w:p>
    <w:p w14:paraId="08786EF9">
      <w:pPr>
        <w:spacing w:line="360" w:lineRule="auto"/>
        <w:rPr>
          <w:rFonts w:ascii="宋体" w:hAnsi="宋体" w:cs="宋体"/>
          <w:color w:val="auto"/>
          <w:highlight w:val="none"/>
        </w:rPr>
      </w:pPr>
    </w:p>
    <w:p w14:paraId="14D1A2FD">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注：1.从业人员、营业收入、资产总额填报上一年度数据，无上一年度数据的新成立企业可不填报。</w:t>
      </w:r>
    </w:p>
    <w:p w14:paraId="3C603EB5">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中标供应商的《中小企业声明函》将随中标公告进行公示。供应商按照本办法规定提供声明函内容不实的，属于提供虚假材料谋取中标、成交，依照《中华人民共和国政府采购法》等国家有关规定追究相应责任。</w:t>
      </w:r>
    </w:p>
    <w:p w14:paraId="32AC3400">
      <w:pPr>
        <w:spacing w:line="360" w:lineRule="auto"/>
        <w:rPr>
          <w:rFonts w:ascii="宋体" w:hAnsi="宋体" w:cs="宋体"/>
          <w:bCs/>
          <w:color w:val="auto"/>
          <w:sz w:val="24"/>
          <w:highlight w:val="none"/>
        </w:rPr>
      </w:pPr>
    </w:p>
    <w:p w14:paraId="56C91FB0">
      <w:pPr>
        <w:rPr>
          <w:rFonts w:ascii="宋体" w:hAnsi="宋体" w:cs="宋体"/>
          <w:bCs/>
          <w:color w:val="auto"/>
          <w:sz w:val="24"/>
          <w:highlight w:val="none"/>
        </w:rPr>
      </w:pPr>
      <w:r>
        <w:rPr>
          <w:rFonts w:hint="eastAsia" w:ascii="宋体" w:hAnsi="宋体" w:cs="宋体"/>
          <w:bCs/>
          <w:color w:val="auto"/>
          <w:sz w:val="24"/>
          <w:highlight w:val="none"/>
        </w:rPr>
        <w:br w:type="page" w:clear="all"/>
      </w:r>
      <w:r>
        <w:rPr>
          <w:rFonts w:hint="eastAsia" w:ascii="宋体" w:hAnsi="宋体" w:cs="宋体"/>
          <w:bCs/>
          <w:color w:val="auto"/>
          <w:sz w:val="24"/>
          <w:highlight w:val="none"/>
        </w:rPr>
        <w:t>（十</w:t>
      </w:r>
      <w:r>
        <w:rPr>
          <w:rFonts w:hint="eastAsia" w:ascii="宋体" w:hAnsi="宋体" w:cs="宋体"/>
          <w:bCs/>
          <w:color w:val="auto"/>
          <w:sz w:val="24"/>
          <w:highlight w:val="none"/>
          <w:lang w:val="en-US" w:eastAsia="zh-CN"/>
        </w:rPr>
        <w:t>三</w:t>
      </w:r>
      <w:r>
        <w:rPr>
          <w:rFonts w:hint="eastAsia" w:ascii="宋体" w:hAnsi="宋体" w:cs="宋体"/>
          <w:bCs/>
          <w:color w:val="auto"/>
          <w:sz w:val="24"/>
          <w:highlight w:val="none"/>
        </w:rPr>
        <w:t>）残疾人福利性单位声明函（格式）</w:t>
      </w:r>
      <w:bookmarkEnd w:id="27"/>
      <w:bookmarkEnd w:id="28"/>
      <w:bookmarkEnd w:id="29"/>
      <w:bookmarkEnd w:id="30"/>
      <w:bookmarkEnd w:id="31"/>
    </w:p>
    <w:p w14:paraId="4944D1A0">
      <w:pPr>
        <w:spacing w:line="360" w:lineRule="auto"/>
        <w:rPr>
          <w:rFonts w:ascii="宋体" w:hAnsi="宋体" w:cs="宋体"/>
          <w:b/>
          <w:color w:val="auto"/>
          <w:spacing w:val="6"/>
          <w:sz w:val="30"/>
          <w:szCs w:val="30"/>
          <w:highlight w:val="none"/>
        </w:rPr>
      </w:pPr>
    </w:p>
    <w:p w14:paraId="179C788B">
      <w:pPr>
        <w:spacing w:line="360" w:lineRule="auto"/>
        <w:jc w:val="center"/>
        <w:rPr>
          <w:rFonts w:ascii="宋体" w:hAnsi="宋体" w:cs="宋体"/>
          <w:bCs/>
          <w:color w:val="auto"/>
          <w:sz w:val="28"/>
          <w:szCs w:val="28"/>
          <w:highlight w:val="none"/>
        </w:rPr>
      </w:pPr>
      <w:r>
        <w:rPr>
          <w:rFonts w:hint="eastAsia" w:ascii="宋体" w:hAnsi="宋体" w:cs="宋体"/>
          <w:bCs/>
          <w:color w:val="auto"/>
          <w:sz w:val="28"/>
          <w:szCs w:val="28"/>
          <w:highlight w:val="none"/>
        </w:rPr>
        <w:t>残疾人福利性单位声明函</w:t>
      </w:r>
    </w:p>
    <w:p w14:paraId="6C4CD907">
      <w:pPr>
        <w:spacing w:line="360" w:lineRule="auto"/>
        <w:jc w:val="center"/>
        <w:rPr>
          <w:rFonts w:ascii="宋体" w:hAnsi="宋体" w:cs="宋体"/>
          <w:bCs/>
          <w:color w:val="auto"/>
          <w:sz w:val="28"/>
          <w:szCs w:val="28"/>
          <w:highlight w:val="none"/>
        </w:rPr>
      </w:pPr>
    </w:p>
    <w:p w14:paraId="3672B8E0">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A2D1BAB">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本单位对上述声明的真实性负责。如有虚假，将依法承担相应责任。</w:t>
      </w:r>
    </w:p>
    <w:p w14:paraId="42B690C1">
      <w:pPr>
        <w:spacing w:line="360" w:lineRule="auto"/>
        <w:ind w:firstLine="480"/>
        <w:rPr>
          <w:rFonts w:ascii="宋体" w:hAnsi="宋体" w:cs="宋体"/>
          <w:bCs/>
          <w:color w:val="auto"/>
          <w:sz w:val="24"/>
          <w:highlight w:val="none"/>
        </w:rPr>
      </w:pPr>
    </w:p>
    <w:p w14:paraId="51F2B47A">
      <w:pPr>
        <w:spacing w:line="360" w:lineRule="auto"/>
        <w:ind w:firstLine="480"/>
        <w:rPr>
          <w:rFonts w:ascii="宋体" w:hAnsi="宋体" w:cs="宋体"/>
          <w:bCs/>
          <w:color w:val="auto"/>
          <w:sz w:val="24"/>
          <w:highlight w:val="none"/>
        </w:rPr>
      </w:pPr>
    </w:p>
    <w:p w14:paraId="6ACCDA71">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单位名称（盖章）：</w:t>
      </w:r>
    </w:p>
    <w:p w14:paraId="51F1012A">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日  期：</w:t>
      </w:r>
    </w:p>
    <w:p w14:paraId="27448217">
      <w:pPr>
        <w:spacing w:line="360" w:lineRule="auto"/>
        <w:ind w:firstLine="480"/>
        <w:rPr>
          <w:rFonts w:ascii="宋体" w:hAnsi="宋体" w:cs="宋体"/>
          <w:bCs/>
          <w:color w:val="auto"/>
          <w:sz w:val="24"/>
          <w:highlight w:val="none"/>
        </w:rPr>
      </w:pPr>
      <w:bookmarkStart w:id="32" w:name="_Hlk62691704"/>
      <w:r>
        <w:rPr>
          <w:rFonts w:hint="eastAsia" w:ascii="宋体" w:hAnsi="宋体" w:cs="宋体"/>
          <w:bCs/>
          <w:color w:val="auto"/>
          <w:sz w:val="24"/>
          <w:highlight w:val="none"/>
        </w:rPr>
        <w:t>（备注：1.供应商如不提供此声明函，价格将不做相应扣除。2.中标供应商为残疾人福利单位的，此声明函将随中标结果同时公告，接受社会监督）</w:t>
      </w:r>
      <w:bookmarkEnd w:id="32"/>
    </w:p>
    <w:p w14:paraId="1DB56800">
      <w:pPr>
        <w:spacing w:line="360" w:lineRule="auto"/>
        <w:ind w:firstLine="480"/>
        <w:rPr>
          <w:rFonts w:ascii="宋体" w:hAnsi="宋体" w:cs="宋体"/>
          <w:bCs/>
          <w:color w:val="auto"/>
          <w:sz w:val="24"/>
          <w:highlight w:val="none"/>
        </w:rPr>
      </w:pPr>
    </w:p>
    <w:p w14:paraId="12BE4414">
      <w:pPr>
        <w:spacing w:line="360" w:lineRule="auto"/>
        <w:rPr>
          <w:rFonts w:ascii="宋体" w:hAnsi="宋体" w:cs="宋体"/>
          <w:color w:val="auto"/>
          <w:sz w:val="24"/>
          <w:highlight w:val="none"/>
        </w:rPr>
      </w:pPr>
    </w:p>
    <w:p w14:paraId="726BBD45">
      <w:pPr>
        <w:spacing w:line="360" w:lineRule="auto"/>
        <w:rPr>
          <w:rFonts w:hint="eastAsia" w:ascii="宋体" w:hAnsi="宋体" w:eastAsia="仿宋" w:cs="宋体"/>
          <w:bCs/>
          <w:color w:val="auto"/>
          <w:sz w:val="28"/>
          <w:szCs w:val="22"/>
          <w:highlight w:val="none"/>
          <w:lang w:eastAsia="zh-CN"/>
        </w:rPr>
      </w:pPr>
    </w:p>
    <w:sectPr>
      <w:footerReference r:id="rId4" w:type="default"/>
      <w:pgSz w:w="11906" w:h="16838"/>
      <w:pgMar w:top="1440" w:right="1080" w:bottom="1440" w:left="1080" w:header="851" w:footer="992"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DFKai-SB">
    <w:altName w:val="Microsoft JhengHei Light"/>
    <w:panose1 w:val="03050502040202030202"/>
    <w:charset w:val="00"/>
    <w:family w:val="auto"/>
    <w:pitch w:val="default"/>
    <w:sig w:usb0="00000000" w:usb1="00000000" w:usb2="00000000" w:usb3="00000000" w:csb0="00000000" w:csb1="00000000"/>
  </w:font>
  <w:font w:name="Microsoft JhengHei Light">
    <w:panose1 w:val="020B0304030504040204"/>
    <w:charset w:val="88"/>
    <w:family w:val="auto"/>
    <w:pitch w:val="default"/>
    <w:sig w:usb0="800002A7" w:usb1="28CF4400" w:usb2="00000016" w:usb3="00000000" w:csb0="00100009"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Swis721 Lt BT">
    <w:altName w:val="Yu Gothic UI Semilight"/>
    <w:panose1 w:val="020B0403020202020204"/>
    <w:charset w:val="00"/>
    <w:family w:val="auto"/>
    <w:pitch w:val="default"/>
    <w:sig w:usb0="00000000" w:usb1="00000000" w:usb2="00000000" w:usb3="00000000" w:csb0="00000011" w:csb1="00000000"/>
  </w:font>
  <w:font w:name="Yu Gothic UI Semilight">
    <w:panose1 w:val="020B0400000000000000"/>
    <w:charset w:val="80"/>
    <w:family w:val="auto"/>
    <w:pitch w:val="default"/>
    <w:sig w:usb0="E00002FF" w:usb1="2AC7FDFF" w:usb2="00000016" w:usb3="00000000" w:csb0="2002009F" w:csb1="00000000"/>
  </w:font>
  <w:font w:name="华文细黑">
    <w:panose1 w:val="02010600040101010101"/>
    <w:charset w:val="86"/>
    <w:family w:val="auto"/>
    <w:pitch w:val="default"/>
    <w:sig w:usb0="00000287" w:usb1="080F0000" w:usb2="00000000" w:usb3="00000000" w:csb0="0004009F" w:csb1="DFD70000"/>
  </w:font>
  <w:font w:name="文鼎CS中宋">
    <w:altName w:val="宋体"/>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隶书">
    <w:panose1 w:val="0201050906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Formata">
    <w:altName w:val="DejaVu Math TeX Gyre"/>
    <w:panose1 w:val="020B0503020202020204"/>
    <w:charset w:val="00"/>
    <w:family w:val="auto"/>
    <w:pitch w:val="default"/>
    <w:sig w:usb0="00000000" w:usb1="00000000" w:usb2="00000000" w:usb3="00000000" w:csb0="00000000" w:csb1="00000000"/>
  </w:font>
  <w:font w:name="方正小标宋_GBK">
    <w:panose1 w:val="02000000000000000000"/>
    <w:charset w:val="86"/>
    <w:family w:val="auto"/>
    <w:pitch w:val="default"/>
    <w:sig w:usb0="A00002BF" w:usb1="38CF7CFA" w:usb2="00082016" w:usb3="00000000" w:csb0="00040001" w:csb1="00000000"/>
  </w:font>
  <w:font w:name="Times">
    <w:altName w:val="Times New Roman"/>
    <w:panose1 w:val="02020603050405020304"/>
    <w:charset w:val="00"/>
    <w:family w:val="auto"/>
    <w:pitch w:val="default"/>
    <w:sig w:usb0="00000000" w:usb1="00000000" w:usb2="00000000" w:usb3="00000000" w:csb0="00000000" w:csb1="00000000"/>
  </w:font>
  <w:font w:name="新宋体">
    <w:panose1 w:val="02010609030101010101"/>
    <w:charset w:val="86"/>
    <w:family w:val="auto"/>
    <w:pitch w:val="default"/>
    <w:sig w:usb0="0000020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B7F32A">
    <w:pPr>
      <w:pStyle w:val="26"/>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BC6EFA">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3BC6EFA">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7E0E0">
    <w:pPr>
      <w:pStyle w:val="29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B14B60">
                          <w:pPr>
                            <w:pStyle w:val="290"/>
                            <w:jc w:val="center"/>
                          </w:pPr>
                          <w:r>
                            <w:rPr>
                              <w:rFonts w:hint="eastAsia"/>
                            </w:rPr>
                            <w:t>-</w:t>
                          </w:r>
                          <w:r>
                            <w:fldChar w:fldCharType="begin"/>
                          </w:r>
                          <w:r>
                            <w:instrText xml:space="preserve"> PAGE   \* MERGEFORMAT </w:instrText>
                          </w:r>
                          <w:r>
                            <w:fldChar w:fldCharType="separate"/>
                          </w:r>
                          <w:r>
                            <w:t>4</w:t>
                          </w:r>
                          <w:r>
                            <w:fldChar w:fldCharType="end"/>
                          </w:r>
                          <w:r>
                            <w:rPr>
                              <w:rFonts w:hint="eastAsia"/>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3B14B60">
                    <w:pPr>
                      <w:pStyle w:val="290"/>
                      <w:jc w:val="center"/>
                    </w:pPr>
                    <w:r>
                      <w:rPr>
                        <w:rFonts w:hint="eastAsia"/>
                      </w:rPr>
                      <w:t>-</w:t>
                    </w:r>
                    <w:r>
                      <w:fldChar w:fldCharType="begin"/>
                    </w:r>
                    <w:r>
                      <w:instrText xml:space="preserve"> PAGE   \* MERGEFORMAT </w:instrText>
                    </w:r>
                    <w:r>
                      <w:fldChar w:fldCharType="separate"/>
                    </w:r>
                    <w:r>
                      <w:t>4</w:t>
                    </w:r>
                    <w:r>
                      <w:fldChar w:fldCharType="end"/>
                    </w:r>
                    <w:r>
                      <w:rPr>
                        <w:rFonts w:hint="eastAsia"/>
                      </w:rPr>
                      <w:t>-</w:t>
                    </w:r>
                  </w:p>
                </w:txbxContent>
              </v:textbox>
            </v:shape>
          </w:pict>
        </mc:Fallback>
      </mc:AlternateContent>
    </w:r>
  </w:p>
  <w:p w14:paraId="6726A54A">
    <w:pPr>
      <w:pStyle w:val="29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bullet"/>
      <w:pStyle w:val="296"/>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1">
    <w:nsid w:val="BF205925"/>
    <w:multiLevelType w:val="multilevel"/>
    <w:tmpl w:val="BF205925"/>
    <w:lvl w:ilvl="0" w:tentative="0">
      <w:start w:val="1"/>
      <w:numFmt w:val="bullet"/>
      <w:pStyle w:val="283"/>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2E4A530"/>
    <w:multiLevelType w:val="multilevel"/>
    <w:tmpl w:val="C2E4A530"/>
    <w:lvl w:ilvl="0" w:tentative="0">
      <w:start w:val="1"/>
      <w:numFmt w:val="japaneseCounting"/>
      <w:lvlText w:val="%1、"/>
      <w:lvlJc w:val="left"/>
      <w:pPr>
        <w:tabs>
          <w:tab w:val="left" w:pos="450"/>
        </w:tabs>
        <w:ind w:left="450" w:hanging="450"/>
      </w:pPr>
      <w:rPr>
        <w:rFonts w:hint="eastAsia" w:ascii="宋体" w:hAnsi="宋体" w:eastAsia="宋体" w:cs="宋体"/>
      </w:rPr>
    </w:lvl>
    <w:lvl w:ilvl="1" w:tentative="0">
      <w:start w:val="1"/>
      <w:numFmt w:val="decimal"/>
      <w:lvlText w:val="%2."/>
      <w:lvlJc w:val="left"/>
      <w:pPr>
        <w:tabs>
          <w:tab w:val="left" w:pos="780"/>
        </w:tabs>
        <w:ind w:left="780" w:hanging="360"/>
      </w:pPr>
      <w:rPr>
        <w:rFonts w:hint="eastAsia" w:ascii="宋体" w:hAnsi="宋体" w:eastAsia="宋体" w:cs="宋体"/>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abstractNum w:abstractNumId="3">
    <w:nsid w:val="CF092B84"/>
    <w:multiLevelType w:val="multilevel"/>
    <w:tmpl w:val="CF092B84"/>
    <w:lvl w:ilvl="0" w:tentative="0">
      <w:start w:val="1"/>
      <w:numFmt w:val="decimal"/>
      <w:suff w:val="nothing"/>
      <w:lvlText w:val=""/>
      <w:lvlJc w:val="left"/>
      <w:pPr>
        <w:ind w:left="0" w:firstLine="0"/>
      </w:pPr>
      <w:rPr>
        <w:rFonts w:ascii="Times New Roman" w:hAnsi="Times New Roman"/>
        <w:b/>
        <w:i w:val="0"/>
        <w:sz w:val="21"/>
      </w:rPr>
    </w:lvl>
    <w:lvl w:ilvl="1" w:tentative="0">
      <w:start w:val="1"/>
      <w:numFmt w:val="decimal"/>
      <w:pStyle w:val="89"/>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105"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4">
    <w:nsid w:val="0053208E"/>
    <w:multiLevelType w:val="multilevel"/>
    <w:tmpl w:val="0053208E"/>
    <w:lvl w:ilvl="0" w:tentative="0">
      <w:start w:val="1"/>
      <w:numFmt w:val="bullet"/>
      <w:pStyle w:val="32"/>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272"/>
        </w:tabs>
        <w:ind w:left="1272" w:hanging="420"/>
      </w:pPr>
      <w:rPr>
        <w:rFonts w:hint="default"/>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5">
    <w:nsid w:val="03D62ECE"/>
    <w:multiLevelType w:val="multilevel"/>
    <w:tmpl w:val="03D62ECE"/>
    <w:lvl w:ilvl="0" w:tentative="0">
      <w:start w:val="1"/>
      <w:numFmt w:val="decimal"/>
      <w:pStyle w:val="361"/>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EB92489"/>
    <w:multiLevelType w:val="multilevel"/>
    <w:tmpl w:val="0EB92489"/>
    <w:lvl w:ilvl="0" w:tentative="0">
      <w:start w:val="1"/>
      <w:numFmt w:val="japaneseCounting"/>
      <w:lvlText w:val="第%1条"/>
      <w:lvlJc w:val="left"/>
      <w:pPr>
        <w:tabs>
          <w:tab w:val="left" w:pos="1505"/>
        </w:tabs>
        <w:ind w:left="1505" w:hanging="945"/>
      </w:pPr>
      <w:rPr>
        <w:rFonts w:hint="default" w:ascii="Times New Roman" w:hAnsi="Times New Roman" w:cs="Times New Roman"/>
      </w:rPr>
    </w:lvl>
    <w:lvl w:ilvl="1" w:tentative="0">
      <w:start w:val="1"/>
      <w:numFmt w:val="decimal"/>
      <w:lvlText w:val="%2、"/>
      <w:lvlJc w:val="left"/>
      <w:pPr>
        <w:tabs>
          <w:tab w:val="left" w:pos="1340"/>
        </w:tabs>
        <w:ind w:left="1340" w:hanging="360"/>
      </w:pPr>
      <w:rPr>
        <w:rFonts w:hint="default" w:ascii="Times New Roman" w:hAnsi="Times New Roman" w:cs="Times New Roman"/>
      </w:rPr>
    </w:lvl>
    <w:lvl w:ilvl="2" w:tentative="0">
      <w:start w:val="1"/>
      <w:numFmt w:val="japaneseCounting"/>
      <w:lvlText w:val="%3、"/>
      <w:lvlJc w:val="left"/>
      <w:pPr>
        <w:tabs>
          <w:tab w:val="left" w:pos="1820"/>
        </w:tabs>
        <w:ind w:left="1820" w:hanging="420"/>
      </w:pPr>
      <w:rPr>
        <w:rFonts w:hint="default" w:ascii="Times New Roman" w:hAnsi="Times New Roman" w:cs="Times New Roman"/>
      </w:rPr>
    </w:lvl>
    <w:lvl w:ilvl="3" w:tentative="0">
      <w:start w:val="1"/>
      <w:numFmt w:val="decimal"/>
      <w:lvlText w:val="%4."/>
      <w:lvlJc w:val="left"/>
      <w:pPr>
        <w:tabs>
          <w:tab w:val="left" w:pos="2240"/>
        </w:tabs>
        <w:ind w:left="2240" w:hanging="420"/>
      </w:pPr>
      <w:rPr>
        <w:rFonts w:hint="default" w:ascii="Times New Roman" w:hAnsi="Times New Roman" w:cs="Times New Roman"/>
      </w:rPr>
    </w:lvl>
    <w:lvl w:ilvl="4" w:tentative="0">
      <w:start w:val="1"/>
      <w:numFmt w:val="lowerLetter"/>
      <w:lvlText w:val="%5)"/>
      <w:lvlJc w:val="left"/>
      <w:pPr>
        <w:tabs>
          <w:tab w:val="left" w:pos="2660"/>
        </w:tabs>
        <w:ind w:left="2660" w:hanging="420"/>
      </w:pPr>
      <w:rPr>
        <w:rFonts w:hint="default" w:ascii="Times New Roman" w:hAnsi="Times New Roman" w:cs="Times New Roman"/>
      </w:rPr>
    </w:lvl>
    <w:lvl w:ilvl="5" w:tentative="0">
      <w:start w:val="1"/>
      <w:numFmt w:val="lowerRoman"/>
      <w:lvlText w:val="%6."/>
      <w:lvlJc w:val="right"/>
      <w:pPr>
        <w:tabs>
          <w:tab w:val="left" w:pos="3080"/>
        </w:tabs>
        <w:ind w:left="3080" w:hanging="420"/>
      </w:pPr>
      <w:rPr>
        <w:rFonts w:hint="default" w:ascii="Times New Roman" w:hAnsi="Times New Roman" w:cs="Times New Roman"/>
      </w:rPr>
    </w:lvl>
    <w:lvl w:ilvl="6" w:tentative="0">
      <w:start w:val="1"/>
      <w:numFmt w:val="decimal"/>
      <w:lvlText w:val="%7."/>
      <w:lvlJc w:val="left"/>
      <w:pPr>
        <w:tabs>
          <w:tab w:val="left" w:pos="3500"/>
        </w:tabs>
        <w:ind w:left="3500" w:hanging="420"/>
      </w:pPr>
      <w:rPr>
        <w:rFonts w:hint="default" w:ascii="Times New Roman" w:hAnsi="Times New Roman" w:cs="Times New Roman"/>
      </w:rPr>
    </w:lvl>
    <w:lvl w:ilvl="7" w:tentative="0">
      <w:start w:val="1"/>
      <w:numFmt w:val="lowerLetter"/>
      <w:lvlText w:val="%8)"/>
      <w:lvlJc w:val="left"/>
      <w:pPr>
        <w:tabs>
          <w:tab w:val="left" w:pos="3920"/>
        </w:tabs>
        <w:ind w:left="3920" w:hanging="420"/>
      </w:pPr>
      <w:rPr>
        <w:rFonts w:hint="default" w:ascii="Times New Roman" w:hAnsi="Times New Roman" w:cs="Times New Roman"/>
      </w:rPr>
    </w:lvl>
    <w:lvl w:ilvl="8" w:tentative="0">
      <w:start w:val="1"/>
      <w:numFmt w:val="lowerRoman"/>
      <w:lvlText w:val="%9."/>
      <w:lvlJc w:val="right"/>
      <w:pPr>
        <w:tabs>
          <w:tab w:val="left" w:pos="4340"/>
        </w:tabs>
        <w:ind w:left="4340" w:hanging="420"/>
      </w:pPr>
      <w:rPr>
        <w:rFonts w:hint="default" w:ascii="Times New Roman" w:hAnsi="Times New Roman" w:cs="Times New Roman"/>
      </w:rPr>
    </w:lvl>
  </w:abstractNum>
  <w:abstractNum w:abstractNumId="7">
    <w:nsid w:val="25B654F3"/>
    <w:multiLevelType w:val="multilevel"/>
    <w:tmpl w:val="25B654F3"/>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9ADCABA"/>
    <w:multiLevelType w:val="multilevel"/>
    <w:tmpl w:val="59ADCABA"/>
    <w:lvl w:ilvl="0" w:tentative="0">
      <w:start w:val="1"/>
      <w:numFmt w:val="chineseCountingThousand"/>
      <w:pStyle w:val="238"/>
      <w:lvlText w:val="第%1部分"/>
      <w:lvlJc w:val="left"/>
      <w:pPr>
        <w:tabs>
          <w:tab w:val="left" w:pos="1800"/>
        </w:tabs>
        <w:ind w:left="425" w:hanging="425"/>
      </w:pPr>
      <w:rPr>
        <w:rFonts w:hint="eastAsia"/>
      </w:rPr>
    </w:lvl>
    <w:lvl w:ilvl="1" w:tentative="0">
      <w:start w:val="1"/>
      <w:numFmt w:val="decimal"/>
      <w:pStyle w:val="239"/>
      <w:lvlText w:val="%1.%2"/>
      <w:lvlJc w:val="left"/>
      <w:pPr>
        <w:tabs>
          <w:tab w:val="left" w:pos="567"/>
        </w:tabs>
        <w:ind w:left="567" w:hanging="567"/>
      </w:pPr>
      <w:rPr>
        <w:rFonts w:hint="eastAsia"/>
      </w:rPr>
    </w:lvl>
    <w:lvl w:ilvl="2" w:tentative="0">
      <w:start w:val="1"/>
      <w:numFmt w:val="decimal"/>
      <w:pStyle w:val="409"/>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42"/>
      <w:lvlText w:val="%1.%2.%3.%4.%5"/>
      <w:lvlJc w:val="left"/>
      <w:pPr>
        <w:tabs>
          <w:tab w:val="left" w:pos="1080"/>
        </w:tabs>
        <w:ind w:left="992" w:hanging="992"/>
      </w:pPr>
      <w:rPr>
        <w:rFonts w:hint="eastAsia"/>
      </w:rPr>
    </w:lvl>
    <w:lvl w:ilvl="5" w:tentative="0">
      <w:start w:val="1"/>
      <w:numFmt w:val="decimal"/>
      <w:pStyle w:val="243"/>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4"/>
  </w:num>
  <w:num w:numId="2">
    <w:abstractNumId w:val="3"/>
  </w:num>
  <w:num w:numId="3">
    <w:abstractNumId w:val="8"/>
  </w:num>
  <w:num w:numId="4">
    <w:abstractNumId w:val="1"/>
  </w:num>
  <w:num w:numId="5">
    <w:abstractNumId w:val="0"/>
  </w:num>
  <w:num w:numId="6">
    <w:abstractNumId w:val="5"/>
  </w:num>
  <w:num w:numId="7">
    <w:abstractNumId w:val="7"/>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0"/>
  <w:displayVerticalDrawingGridEvery w:val="2"/>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9404F8"/>
    <w:rsid w:val="0355366A"/>
    <w:rsid w:val="0483636B"/>
    <w:rsid w:val="04DC1845"/>
    <w:rsid w:val="08D94364"/>
    <w:rsid w:val="0BEA7692"/>
    <w:rsid w:val="0CEC768D"/>
    <w:rsid w:val="0E394637"/>
    <w:rsid w:val="10AA5642"/>
    <w:rsid w:val="11DF3A5F"/>
    <w:rsid w:val="12126871"/>
    <w:rsid w:val="12837C92"/>
    <w:rsid w:val="133D63E4"/>
    <w:rsid w:val="13DE55B4"/>
    <w:rsid w:val="13FA68E0"/>
    <w:rsid w:val="140D6614"/>
    <w:rsid w:val="180328F8"/>
    <w:rsid w:val="186D6E94"/>
    <w:rsid w:val="189F4194"/>
    <w:rsid w:val="19F04EFD"/>
    <w:rsid w:val="1C413C99"/>
    <w:rsid w:val="1C872D7F"/>
    <w:rsid w:val="1E9C2B6D"/>
    <w:rsid w:val="214F7A7A"/>
    <w:rsid w:val="220925CC"/>
    <w:rsid w:val="22685389"/>
    <w:rsid w:val="23BF0FAD"/>
    <w:rsid w:val="243C25FD"/>
    <w:rsid w:val="24C65477"/>
    <w:rsid w:val="25686C91"/>
    <w:rsid w:val="26F31699"/>
    <w:rsid w:val="28D04D9D"/>
    <w:rsid w:val="298505A2"/>
    <w:rsid w:val="29C53A87"/>
    <w:rsid w:val="2A3B0078"/>
    <w:rsid w:val="2B23372E"/>
    <w:rsid w:val="2BAF7B59"/>
    <w:rsid w:val="2BF11E95"/>
    <w:rsid w:val="2EC42F82"/>
    <w:rsid w:val="309D2676"/>
    <w:rsid w:val="31736CCB"/>
    <w:rsid w:val="347222EF"/>
    <w:rsid w:val="371A67CE"/>
    <w:rsid w:val="38741A45"/>
    <w:rsid w:val="38CD62FD"/>
    <w:rsid w:val="39ED4C94"/>
    <w:rsid w:val="3A2F2590"/>
    <w:rsid w:val="3DFF671E"/>
    <w:rsid w:val="3E383001"/>
    <w:rsid w:val="3F122481"/>
    <w:rsid w:val="3FB84DD6"/>
    <w:rsid w:val="40DC1729"/>
    <w:rsid w:val="413B181B"/>
    <w:rsid w:val="41485875"/>
    <w:rsid w:val="4201402B"/>
    <w:rsid w:val="43395821"/>
    <w:rsid w:val="4605689B"/>
    <w:rsid w:val="46317FFF"/>
    <w:rsid w:val="47A6312F"/>
    <w:rsid w:val="48233009"/>
    <w:rsid w:val="48F7696F"/>
    <w:rsid w:val="494476DB"/>
    <w:rsid w:val="49E5334D"/>
    <w:rsid w:val="4ACA1E61"/>
    <w:rsid w:val="4B4E4840"/>
    <w:rsid w:val="4CDA747B"/>
    <w:rsid w:val="4D2C6E03"/>
    <w:rsid w:val="4EB8094F"/>
    <w:rsid w:val="4EE51018"/>
    <w:rsid w:val="4F54599D"/>
    <w:rsid w:val="518014CC"/>
    <w:rsid w:val="51B7089D"/>
    <w:rsid w:val="54C87F4D"/>
    <w:rsid w:val="56D026F9"/>
    <w:rsid w:val="59DC2D2C"/>
    <w:rsid w:val="59F760A3"/>
    <w:rsid w:val="5B4F43E9"/>
    <w:rsid w:val="5CB309A7"/>
    <w:rsid w:val="5D0A2B18"/>
    <w:rsid w:val="5EED5BE2"/>
    <w:rsid w:val="60052615"/>
    <w:rsid w:val="61782C4D"/>
    <w:rsid w:val="62015D11"/>
    <w:rsid w:val="623A6347"/>
    <w:rsid w:val="63397B04"/>
    <w:rsid w:val="64054B08"/>
    <w:rsid w:val="642D7291"/>
    <w:rsid w:val="674E19F8"/>
    <w:rsid w:val="6B296C62"/>
    <w:rsid w:val="6D2D3E5E"/>
    <w:rsid w:val="6D4F2026"/>
    <w:rsid w:val="6F486EED"/>
    <w:rsid w:val="6F5E1D6A"/>
    <w:rsid w:val="71017ADB"/>
    <w:rsid w:val="722A3062"/>
    <w:rsid w:val="72A44B62"/>
    <w:rsid w:val="734F54B2"/>
    <w:rsid w:val="73AC0944"/>
    <w:rsid w:val="74F515E8"/>
    <w:rsid w:val="780103C1"/>
    <w:rsid w:val="78FD502C"/>
    <w:rsid w:val="79F41E74"/>
    <w:rsid w:val="7A3A261A"/>
    <w:rsid w:val="7E3B2CCA"/>
    <w:rsid w:val="7ED06D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iPriority="99"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9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9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9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9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95"/>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9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9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9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99"/>
    <w:unhideWhenUsed/>
    <w:qFormat/>
    <w:uiPriority w:val="9"/>
    <w:pPr>
      <w:keepNext/>
      <w:keepLines/>
      <w:spacing w:before="320" w:after="200"/>
      <w:outlineLvl w:val="8"/>
    </w:pPr>
    <w:rPr>
      <w:rFonts w:ascii="Arial" w:hAnsi="Arial" w:eastAsia="Arial" w:cs="Arial"/>
      <w:i/>
      <w:iCs/>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toa heading"/>
    <w:basedOn w:val="1"/>
    <w:next w:val="1"/>
    <w:unhideWhenUsed/>
    <w:qFormat/>
    <w:uiPriority w:val="99"/>
    <w:pPr>
      <w:spacing w:before="120"/>
    </w:pPr>
    <w:rPr>
      <w:rFonts w:ascii="Cambria" w:hAnsi="Cambria"/>
      <w:sz w:val="24"/>
    </w:rPr>
  </w:style>
  <w:style w:type="paragraph" w:styleId="15">
    <w:name w:val="annotation text"/>
    <w:basedOn w:val="1"/>
    <w:qFormat/>
    <w:uiPriority w:val="0"/>
    <w:pPr>
      <w:jc w:val="left"/>
    </w:pPr>
  </w:style>
  <w:style w:type="paragraph" w:styleId="16">
    <w:name w:val="Body Text"/>
    <w:basedOn w:val="1"/>
    <w:qFormat/>
    <w:uiPriority w:val="0"/>
    <w:rPr>
      <w:rFonts w:ascii="仿宋_GB2312" w:eastAsia="仿宋_GB2312"/>
      <w:sz w:val="28"/>
      <w:szCs w:val="20"/>
    </w:rPr>
  </w:style>
  <w:style w:type="paragraph" w:styleId="17">
    <w:name w:val="Body Text Indent"/>
    <w:basedOn w:val="1"/>
    <w:next w:val="18"/>
    <w:qFormat/>
    <w:uiPriority w:val="0"/>
    <w:pPr>
      <w:widowControl/>
      <w:spacing w:line="300" w:lineRule="auto"/>
      <w:ind w:left="156"/>
    </w:pPr>
    <w:rPr>
      <w:rFonts w:ascii="仿宋_GB2312" w:eastAsia="仿宋_GB2312"/>
      <w:sz w:val="28"/>
      <w:szCs w:val="20"/>
    </w:rPr>
  </w:style>
  <w:style w:type="paragraph" w:styleId="18">
    <w:name w:val="envelope return"/>
    <w:basedOn w:val="1"/>
    <w:unhideWhenUsed/>
    <w:qFormat/>
    <w:uiPriority w:val="99"/>
    <w:rPr>
      <w:rFonts w:hint="eastAsia" w:ascii="Arial" w:hAnsi="Arial"/>
      <w:sz w:val="24"/>
    </w:rPr>
  </w:style>
  <w:style w:type="paragraph" w:styleId="19">
    <w:name w:val="Block Text"/>
    <w:basedOn w:val="1"/>
    <w:qFormat/>
    <w:uiPriority w:val="0"/>
    <w:pPr>
      <w:ind w:left="420" w:right="33"/>
      <w:jc w:val="left"/>
    </w:pPr>
    <w:rPr>
      <w:sz w:val="24"/>
      <w:szCs w:val="20"/>
    </w:rPr>
  </w:style>
  <w:style w:type="paragraph" w:styleId="20">
    <w:name w:val="index 4"/>
    <w:basedOn w:val="1"/>
    <w:next w:val="1"/>
    <w:qFormat/>
    <w:uiPriority w:val="0"/>
    <w:pPr>
      <w:ind w:left="600"/>
    </w:pPr>
    <w:rPr>
      <w:szCs w:val="20"/>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toc 8"/>
    <w:basedOn w:val="1"/>
    <w:next w:val="1"/>
    <w:unhideWhenUsed/>
    <w:qFormat/>
    <w:uiPriority w:val="39"/>
    <w:pPr>
      <w:spacing w:after="57"/>
      <w:ind w:left="1984"/>
    </w:pPr>
  </w:style>
  <w:style w:type="paragraph" w:styleId="24">
    <w:name w:val="endnote text"/>
    <w:basedOn w:val="1"/>
    <w:link w:val="236"/>
    <w:semiHidden/>
    <w:unhideWhenUsed/>
    <w:qFormat/>
    <w:uiPriority w:val="99"/>
    <w:rPr>
      <w:sz w:val="20"/>
    </w:rPr>
  </w:style>
  <w:style w:type="paragraph" w:styleId="25">
    <w:name w:val="Balloon Text"/>
    <w:basedOn w:val="1"/>
    <w:link w:val="456"/>
    <w:semiHidden/>
    <w:unhideWhenUsed/>
    <w:qFormat/>
    <w:uiPriority w:val="99"/>
    <w:rPr>
      <w:sz w:val="18"/>
      <w:szCs w:val="18"/>
    </w:rPr>
  </w:style>
  <w:style w:type="paragraph" w:styleId="26">
    <w:name w:val="footer"/>
    <w:basedOn w:val="1"/>
    <w:next w:val="27"/>
    <w:link w:val="109"/>
    <w:unhideWhenUsed/>
    <w:qFormat/>
    <w:uiPriority w:val="99"/>
    <w:pPr>
      <w:tabs>
        <w:tab w:val="center" w:pos="7143"/>
        <w:tab w:val="right" w:pos="14287"/>
      </w:tabs>
    </w:pPr>
  </w:style>
  <w:style w:type="paragraph" w:customStyle="1" w:styleId="27">
    <w:name w:val="TOC Heading1"/>
    <w:next w:val="1"/>
    <w:qFormat/>
    <w:uiPriority w:val="0"/>
    <w:rPr>
      <w:rFonts w:hint="default" w:ascii="Times New Roman" w:hAnsi="Times New Roman" w:eastAsia="宋体" w:cs="Times New Roman"/>
      <w:sz w:val="32"/>
      <w:lang w:val="en-US" w:eastAsia="zh-CN" w:bidi="ar-SA"/>
    </w:rPr>
  </w:style>
  <w:style w:type="paragraph" w:styleId="28">
    <w:name w:val="header"/>
    <w:basedOn w:val="1"/>
    <w:link w:val="107"/>
    <w:unhideWhenUsed/>
    <w:qFormat/>
    <w:uiPriority w:val="99"/>
    <w:pPr>
      <w:tabs>
        <w:tab w:val="center" w:pos="7143"/>
        <w:tab w:val="right" w:pos="14287"/>
      </w:tabs>
    </w:pPr>
  </w:style>
  <w:style w:type="paragraph" w:styleId="29">
    <w:name w:val="toc 1"/>
    <w:basedOn w:val="1"/>
    <w:next w:val="1"/>
    <w:unhideWhenUsed/>
    <w:qFormat/>
    <w:uiPriority w:val="39"/>
    <w:pPr>
      <w:spacing w:after="57"/>
    </w:pPr>
  </w:style>
  <w:style w:type="paragraph" w:styleId="30">
    <w:name w:val="toc 4"/>
    <w:basedOn w:val="1"/>
    <w:next w:val="1"/>
    <w:unhideWhenUsed/>
    <w:qFormat/>
    <w:uiPriority w:val="39"/>
    <w:pPr>
      <w:spacing w:after="57"/>
      <w:ind w:left="850"/>
    </w:pPr>
  </w:style>
  <w:style w:type="paragraph" w:styleId="31">
    <w:name w:val="Subtitle"/>
    <w:basedOn w:val="1"/>
    <w:next w:val="1"/>
    <w:link w:val="102"/>
    <w:qFormat/>
    <w:uiPriority w:val="11"/>
    <w:pPr>
      <w:spacing w:before="200" w:after="200"/>
    </w:pPr>
    <w:rPr>
      <w:sz w:val="24"/>
    </w:rPr>
  </w:style>
  <w:style w:type="paragraph" w:styleId="32">
    <w:name w:val="List"/>
    <w:basedOn w:val="1"/>
    <w:qFormat/>
    <w:uiPriority w:val="0"/>
    <w:pPr>
      <w:numPr>
        <w:ilvl w:val="0"/>
        <w:numId w:val="1"/>
      </w:numPr>
      <w:spacing w:after="20" w:line="288" w:lineRule="auto"/>
    </w:pPr>
    <w:rPr>
      <w:szCs w:val="20"/>
      <w:lang w:val="en-GB"/>
    </w:rPr>
  </w:style>
  <w:style w:type="paragraph" w:styleId="33">
    <w:name w:val="footnote text"/>
    <w:basedOn w:val="1"/>
    <w:link w:val="235"/>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Body Text 2"/>
    <w:basedOn w:val="1"/>
    <w:qFormat/>
    <w:uiPriority w:val="0"/>
    <w:pPr>
      <w:ind w:firstLine="480"/>
    </w:pPr>
    <w:rPr>
      <w:sz w:val="24"/>
    </w:rPr>
  </w:style>
  <w:style w:type="paragraph" w:styleId="39">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40">
    <w:name w:val="Title"/>
    <w:basedOn w:val="1"/>
    <w:next w:val="1"/>
    <w:link w:val="101"/>
    <w:qFormat/>
    <w:uiPriority w:val="10"/>
    <w:pPr>
      <w:spacing w:before="300" w:after="200"/>
      <w:contextualSpacing/>
    </w:pPr>
    <w:rPr>
      <w:sz w:val="48"/>
      <w:szCs w:val="48"/>
    </w:rPr>
  </w:style>
  <w:style w:type="paragraph" w:styleId="41">
    <w:name w:val="Body Text First Indent"/>
    <w:basedOn w:val="16"/>
    <w:qFormat/>
    <w:uiPriority w:val="0"/>
    <w:pPr>
      <w:spacing w:after="120"/>
      <w:ind w:firstLine="420"/>
    </w:pPr>
    <w:rPr>
      <w:color w:val="000000"/>
      <w:spacing w:val="-8"/>
      <w:sz w:val="21"/>
    </w:rPr>
  </w:style>
  <w:style w:type="paragraph" w:styleId="42">
    <w:name w:val="Body Text First Indent 2"/>
    <w:basedOn w:val="17"/>
    <w:next w:val="1"/>
    <w:qFormat/>
    <w:uiPriority w:val="0"/>
    <w:pPr>
      <w:widowControl w:val="0"/>
      <w:spacing w:after="120" w:line="240" w:lineRule="auto"/>
      <w:ind w:left="0" w:firstLine="210"/>
    </w:pPr>
    <w:rPr>
      <w:rFonts w:hAnsi="宋体"/>
      <w:color w:val="000000"/>
      <w:spacing w:val="-8"/>
      <w:sz w:val="21"/>
    </w:rPr>
  </w:style>
  <w:style w:type="table" w:styleId="4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6">
    <w:name w:val="endnote reference"/>
    <w:semiHidden/>
    <w:unhideWhenUsed/>
    <w:qFormat/>
    <w:uiPriority w:val="99"/>
    <w:rPr>
      <w:vertAlign w:val="superscript"/>
    </w:rPr>
  </w:style>
  <w:style w:type="character" w:styleId="47">
    <w:name w:val="Hyperlink"/>
    <w:unhideWhenUsed/>
    <w:qFormat/>
    <w:uiPriority w:val="99"/>
    <w:rPr>
      <w:color w:val="0000FF"/>
      <w:u w:val="single"/>
    </w:rPr>
  </w:style>
  <w:style w:type="character" w:styleId="48">
    <w:name w:val="annotation reference"/>
    <w:basedOn w:val="45"/>
    <w:semiHidden/>
    <w:unhideWhenUsed/>
    <w:qFormat/>
    <w:uiPriority w:val="99"/>
    <w:rPr>
      <w:sz w:val="21"/>
      <w:szCs w:val="21"/>
    </w:rPr>
  </w:style>
  <w:style w:type="character" w:styleId="49">
    <w:name w:val="footnote reference"/>
    <w:unhideWhenUsed/>
    <w:qFormat/>
    <w:uiPriority w:val="99"/>
    <w:rPr>
      <w:vertAlign w:val="superscript"/>
    </w:rPr>
  </w:style>
  <w:style w:type="paragraph" w:styleId="50">
    <w:name w:val="List Paragraph"/>
    <w:basedOn w:val="1"/>
    <w:qFormat/>
    <w:uiPriority w:val="0"/>
    <w:pPr>
      <w:ind w:firstLine="420"/>
    </w:pPr>
    <w:rPr>
      <w:rFonts w:hint="eastAsia" w:ascii="等线" w:hAnsi="等线" w:eastAsia="等线"/>
      <w:szCs w:val="21"/>
    </w:rPr>
  </w:style>
  <w:style w:type="character" w:customStyle="1" w:styleId="51">
    <w:name w:val="Heading 1 Char"/>
    <w:basedOn w:val="45"/>
    <w:qFormat/>
    <w:uiPriority w:val="9"/>
    <w:rPr>
      <w:rFonts w:ascii="Arial" w:hAnsi="Arial" w:eastAsia="Arial" w:cs="Arial"/>
      <w:sz w:val="40"/>
      <w:szCs w:val="40"/>
    </w:rPr>
  </w:style>
  <w:style w:type="character" w:customStyle="1" w:styleId="52">
    <w:name w:val="Heading 2 Char"/>
    <w:basedOn w:val="45"/>
    <w:qFormat/>
    <w:uiPriority w:val="9"/>
    <w:rPr>
      <w:rFonts w:ascii="Arial" w:hAnsi="Arial" w:eastAsia="Arial" w:cs="Arial"/>
      <w:sz w:val="34"/>
    </w:rPr>
  </w:style>
  <w:style w:type="character" w:customStyle="1" w:styleId="53">
    <w:name w:val="Heading 3 Char"/>
    <w:basedOn w:val="45"/>
    <w:qFormat/>
    <w:uiPriority w:val="9"/>
    <w:rPr>
      <w:rFonts w:ascii="Arial" w:hAnsi="Arial" w:eastAsia="Arial" w:cs="Arial"/>
      <w:sz w:val="30"/>
      <w:szCs w:val="30"/>
    </w:rPr>
  </w:style>
  <w:style w:type="character" w:customStyle="1" w:styleId="54">
    <w:name w:val="Heading 4 Char"/>
    <w:basedOn w:val="45"/>
    <w:qFormat/>
    <w:uiPriority w:val="9"/>
    <w:rPr>
      <w:rFonts w:ascii="Arial" w:hAnsi="Arial" w:eastAsia="Arial" w:cs="Arial"/>
      <w:b/>
      <w:bCs/>
      <w:sz w:val="26"/>
      <w:szCs w:val="26"/>
    </w:rPr>
  </w:style>
  <w:style w:type="character" w:customStyle="1" w:styleId="55">
    <w:name w:val="Heading 5 Char"/>
    <w:basedOn w:val="45"/>
    <w:qFormat/>
    <w:uiPriority w:val="9"/>
    <w:rPr>
      <w:rFonts w:ascii="Arial" w:hAnsi="Arial" w:eastAsia="Arial" w:cs="Arial"/>
      <w:b/>
      <w:bCs/>
      <w:sz w:val="24"/>
      <w:szCs w:val="24"/>
    </w:rPr>
  </w:style>
  <w:style w:type="character" w:customStyle="1" w:styleId="56">
    <w:name w:val="Heading 6 Char"/>
    <w:basedOn w:val="45"/>
    <w:qFormat/>
    <w:uiPriority w:val="9"/>
    <w:rPr>
      <w:rFonts w:ascii="Arial" w:hAnsi="Arial" w:eastAsia="Arial" w:cs="Arial"/>
      <w:b/>
      <w:bCs/>
      <w:sz w:val="22"/>
      <w:szCs w:val="22"/>
    </w:rPr>
  </w:style>
  <w:style w:type="character" w:customStyle="1" w:styleId="57">
    <w:name w:val="Heading 7 Char"/>
    <w:basedOn w:val="45"/>
    <w:qFormat/>
    <w:uiPriority w:val="9"/>
    <w:rPr>
      <w:rFonts w:ascii="Arial" w:hAnsi="Arial" w:eastAsia="Arial" w:cs="Arial"/>
      <w:b/>
      <w:bCs/>
      <w:i/>
      <w:iCs/>
      <w:sz w:val="22"/>
      <w:szCs w:val="22"/>
    </w:rPr>
  </w:style>
  <w:style w:type="character" w:customStyle="1" w:styleId="58">
    <w:name w:val="Heading 8 Char"/>
    <w:basedOn w:val="45"/>
    <w:qFormat/>
    <w:uiPriority w:val="9"/>
    <w:rPr>
      <w:rFonts w:ascii="Arial" w:hAnsi="Arial" w:eastAsia="Arial" w:cs="Arial"/>
      <w:i/>
      <w:iCs/>
      <w:sz w:val="22"/>
      <w:szCs w:val="22"/>
    </w:rPr>
  </w:style>
  <w:style w:type="character" w:customStyle="1" w:styleId="59">
    <w:name w:val="Heading 9 Char"/>
    <w:basedOn w:val="45"/>
    <w:qFormat/>
    <w:uiPriority w:val="9"/>
    <w:rPr>
      <w:rFonts w:ascii="Arial" w:hAnsi="Arial" w:eastAsia="Arial" w:cs="Arial"/>
      <w:i/>
      <w:iCs/>
      <w:sz w:val="21"/>
      <w:szCs w:val="21"/>
    </w:rPr>
  </w:style>
  <w:style w:type="character" w:customStyle="1" w:styleId="60">
    <w:name w:val="Title Char"/>
    <w:basedOn w:val="45"/>
    <w:qFormat/>
    <w:uiPriority w:val="10"/>
    <w:rPr>
      <w:sz w:val="48"/>
      <w:szCs w:val="48"/>
    </w:rPr>
  </w:style>
  <w:style w:type="character" w:customStyle="1" w:styleId="61">
    <w:name w:val="Subtitle Char"/>
    <w:basedOn w:val="45"/>
    <w:qFormat/>
    <w:uiPriority w:val="11"/>
    <w:rPr>
      <w:sz w:val="24"/>
      <w:szCs w:val="24"/>
    </w:rPr>
  </w:style>
  <w:style w:type="character" w:customStyle="1" w:styleId="62">
    <w:name w:val="Quote Char"/>
    <w:qFormat/>
    <w:uiPriority w:val="29"/>
    <w:rPr>
      <w:i/>
    </w:rPr>
  </w:style>
  <w:style w:type="character" w:customStyle="1" w:styleId="63">
    <w:name w:val="Intense Quote Char"/>
    <w:qFormat/>
    <w:uiPriority w:val="30"/>
    <w:rPr>
      <w:i/>
    </w:rPr>
  </w:style>
  <w:style w:type="character" w:customStyle="1" w:styleId="64">
    <w:name w:val="Header Char"/>
    <w:basedOn w:val="45"/>
    <w:qFormat/>
    <w:uiPriority w:val="99"/>
  </w:style>
  <w:style w:type="character" w:customStyle="1" w:styleId="65">
    <w:name w:val="Caption Char"/>
    <w:qFormat/>
    <w:uiPriority w:val="99"/>
  </w:style>
  <w:style w:type="table" w:customStyle="1" w:styleId="66">
    <w:name w:val="Plain Table 1"/>
    <w:basedOn w:val="4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basedOn w:val="4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basedOn w:val="4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basedOn w:val="4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basedOn w:val="4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basedOn w:val="4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2"/>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3"/>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4"/>
    <w:basedOn w:val="4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5 Dark"/>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6">
    <w:name w:val="Grid Table 6 Colorful"/>
    <w:basedOn w:val="4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7">
    <w:name w:val="Grid Table 7 Colorful"/>
    <w:basedOn w:val="4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8">
    <w:name w:val="List Table 1 Light"/>
    <w:basedOn w:val="4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9">
    <w:name w:val="List Table 2"/>
    <w:basedOn w:val="4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0">
    <w:name w:val="List Table 3"/>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1">
    <w:name w:val="List Table 4"/>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2">
    <w:name w:val="List Table 5 Dark"/>
    <w:basedOn w:val="4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3">
    <w:name w:val="List Table 6 Colorful"/>
    <w:basedOn w:val="4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4">
    <w:name w:val="List Table 7 Colorful"/>
    <w:basedOn w:val="4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5">
    <w:name w:val="Footnote Text Char"/>
    <w:qFormat/>
    <w:uiPriority w:val="99"/>
    <w:rPr>
      <w:sz w:val="18"/>
    </w:rPr>
  </w:style>
  <w:style w:type="character" w:customStyle="1" w:styleId="86">
    <w:name w:val="Endnote Text Char"/>
    <w:qFormat/>
    <w:uiPriority w:val="99"/>
    <w:rPr>
      <w:sz w:val="20"/>
    </w:rPr>
  </w:style>
  <w:style w:type="paragraph" w:customStyle="1" w:styleId="87">
    <w:name w:val="TOC Heading"/>
    <w:unhideWhenUsed/>
    <w:qFormat/>
    <w:uiPriority w:val="39"/>
    <w:rPr>
      <w:rFonts w:hint="default" w:ascii="Times New Roman" w:hAnsi="Times New Roman" w:eastAsia="宋体" w:cs="Times New Roman"/>
    </w:rPr>
  </w:style>
  <w:style w:type="paragraph" w:customStyle="1" w:styleId="88">
    <w:name w:val="一级条标题"/>
    <w:basedOn w:val="89"/>
    <w:next w:val="90"/>
    <w:qFormat/>
    <w:uiPriority w:val="0"/>
    <w:pPr>
      <w:tabs>
        <w:tab w:val="left" w:pos="810"/>
        <w:tab w:val="left" w:pos="907"/>
        <w:tab w:val="left" w:pos="1265"/>
      </w:tabs>
      <w:ind w:left="907" w:hanging="907"/>
      <w:outlineLvl w:val="2"/>
    </w:pPr>
    <w:rPr>
      <w:rFonts w:hAnsi="宋体"/>
      <w:sz w:val="20"/>
    </w:rPr>
  </w:style>
  <w:style w:type="paragraph" w:customStyle="1" w:styleId="89">
    <w:name w:val="章标题"/>
    <w:next w:val="1"/>
    <w:qFormat/>
    <w:uiPriority w:val="0"/>
    <w:pPr>
      <w:numPr>
        <w:ilvl w:val="1"/>
        <w:numId w:val="2"/>
      </w:numPr>
      <w:jc w:val="both"/>
      <w:outlineLvl w:val="1"/>
    </w:pPr>
    <w:rPr>
      <w:rFonts w:hint="default" w:ascii="黑体" w:hAnsi="Times New Roman" w:eastAsia="黑体" w:cs="Times New Roman"/>
      <w:sz w:val="21"/>
      <w:lang w:val="en-US" w:eastAsia="zh-CN" w:bidi="ar-SA"/>
    </w:rPr>
  </w:style>
  <w:style w:type="paragraph" w:customStyle="1" w:styleId="90">
    <w:name w:val="段"/>
    <w:next w:val="1"/>
    <w:link w:val="335"/>
    <w:qFormat/>
    <w:uiPriority w:val="0"/>
    <w:pPr>
      <w:tabs>
        <w:tab w:val="center" w:pos="4201"/>
        <w:tab w:val="right" w:leader="dot" w:pos="9298"/>
      </w:tabs>
      <w:ind w:firstLine="420"/>
      <w:jc w:val="both"/>
    </w:pPr>
    <w:rPr>
      <w:rFonts w:hint="default" w:ascii="宋体" w:hAnsi="Times New Roman" w:eastAsia="宋体" w:cs="Times New Roman"/>
      <w:sz w:val="21"/>
      <w:lang w:val="en-US" w:eastAsia="zh-CN" w:bidi="ar-SA"/>
    </w:rPr>
  </w:style>
  <w:style w:type="character" w:customStyle="1" w:styleId="91">
    <w:name w:val="标题 1 Char"/>
    <w:link w:val="2"/>
    <w:qFormat/>
    <w:uiPriority w:val="9"/>
    <w:rPr>
      <w:rFonts w:ascii="Arial" w:hAnsi="Arial" w:eastAsia="Arial" w:cs="Arial"/>
      <w:sz w:val="40"/>
      <w:szCs w:val="40"/>
    </w:rPr>
  </w:style>
  <w:style w:type="character" w:customStyle="1" w:styleId="92">
    <w:name w:val="标题 2 Char"/>
    <w:link w:val="3"/>
    <w:qFormat/>
    <w:uiPriority w:val="9"/>
    <w:rPr>
      <w:rFonts w:ascii="Arial" w:hAnsi="Arial" w:eastAsia="Arial" w:cs="Arial"/>
      <w:sz w:val="34"/>
    </w:rPr>
  </w:style>
  <w:style w:type="character" w:customStyle="1" w:styleId="93">
    <w:name w:val="标题 3 Char"/>
    <w:link w:val="4"/>
    <w:qFormat/>
    <w:uiPriority w:val="9"/>
    <w:rPr>
      <w:rFonts w:ascii="Arial" w:hAnsi="Arial" w:eastAsia="Arial" w:cs="Arial"/>
      <w:sz w:val="30"/>
      <w:szCs w:val="30"/>
    </w:rPr>
  </w:style>
  <w:style w:type="character" w:customStyle="1" w:styleId="94">
    <w:name w:val="标题 4 Char"/>
    <w:link w:val="5"/>
    <w:qFormat/>
    <w:uiPriority w:val="9"/>
    <w:rPr>
      <w:rFonts w:ascii="Arial" w:hAnsi="Arial" w:eastAsia="Arial" w:cs="Arial"/>
      <w:b/>
      <w:bCs/>
      <w:sz w:val="26"/>
      <w:szCs w:val="26"/>
    </w:rPr>
  </w:style>
  <w:style w:type="character" w:customStyle="1" w:styleId="95">
    <w:name w:val="标题 5 Char"/>
    <w:link w:val="6"/>
    <w:qFormat/>
    <w:uiPriority w:val="9"/>
    <w:rPr>
      <w:rFonts w:ascii="Arial" w:hAnsi="Arial" w:eastAsia="Arial" w:cs="Arial"/>
      <w:b/>
      <w:bCs/>
      <w:sz w:val="24"/>
      <w:szCs w:val="24"/>
    </w:rPr>
  </w:style>
  <w:style w:type="character" w:customStyle="1" w:styleId="96">
    <w:name w:val="标题 6 Char"/>
    <w:link w:val="7"/>
    <w:qFormat/>
    <w:uiPriority w:val="9"/>
    <w:rPr>
      <w:rFonts w:ascii="Arial" w:hAnsi="Arial" w:eastAsia="Arial" w:cs="Arial"/>
      <w:b/>
      <w:bCs/>
      <w:sz w:val="22"/>
      <w:szCs w:val="22"/>
    </w:rPr>
  </w:style>
  <w:style w:type="character" w:customStyle="1" w:styleId="97">
    <w:name w:val="标题 7 Char"/>
    <w:link w:val="8"/>
    <w:qFormat/>
    <w:uiPriority w:val="9"/>
    <w:rPr>
      <w:rFonts w:ascii="Arial" w:hAnsi="Arial" w:eastAsia="Arial" w:cs="Arial"/>
      <w:b/>
      <w:bCs/>
      <w:i/>
      <w:iCs/>
      <w:sz w:val="22"/>
      <w:szCs w:val="22"/>
    </w:rPr>
  </w:style>
  <w:style w:type="character" w:customStyle="1" w:styleId="98">
    <w:name w:val="标题 8 Char"/>
    <w:link w:val="9"/>
    <w:qFormat/>
    <w:uiPriority w:val="9"/>
    <w:rPr>
      <w:rFonts w:ascii="Arial" w:hAnsi="Arial" w:eastAsia="Arial" w:cs="Arial"/>
      <w:i/>
      <w:iCs/>
      <w:sz w:val="22"/>
      <w:szCs w:val="22"/>
    </w:rPr>
  </w:style>
  <w:style w:type="character" w:customStyle="1" w:styleId="99">
    <w:name w:val="标题 9 Char"/>
    <w:link w:val="10"/>
    <w:qFormat/>
    <w:uiPriority w:val="9"/>
    <w:rPr>
      <w:rFonts w:ascii="Arial" w:hAnsi="Arial" w:eastAsia="Arial" w:cs="Arial"/>
      <w:i/>
      <w:iCs/>
      <w:sz w:val="21"/>
      <w:szCs w:val="21"/>
    </w:rPr>
  </w:style>
  <w:style w:type="paragraph" w:styleId="100">
    <w:name w:val="No Spacing"/>
    <w:qFormat/>
    <w:uiPriority w:val="1"/>
    <w:rPr>
      <w:rFonts w:hint="default" w:ascii="Times New Roman" w:hAnsi="Times New Roman" w:eastAsia="宋体" w:cs="Times New Roman"/>
      <w:lang w:val="en-US" w:eastAsia="zh-CN" w:bidi="ar-SA"/>
    </w:rPr>
  </w:style>
  <w:style w:type="character" w:customStyle="1" w:styleId="101">
    <w:name w:val="标题 Char"/>
    <w:link w:val="40"/>
    <w:qFormat/>
    <w:uiPriority w:val="10"/>
    <w:rPr>
      <w:sz w:val="48"/>
      <w:szCs w:val="48"/>
    </w:rPr>
  </w:style>
  <w:style w:type="character" w:customStyle="1" w:styleId="102">
    <w:name w:val="副标题 Char"/>
    <w:link w:val="31"/>
    <w:qFormat/>
    <w:uiPriority w:val="11"/>
    <w:rPr>
      <w:sz w:val="24"/>
      <w:szCs w:val="24"/>
    </w:rPr>
  </w:style>
  <w:style w:type="paragraph" w:styleId="103">
    <w:name w:val="Quote"/>
    <w:basedOn w:val="1"/>
    <w:next w:val="1"/>
    <w:link w:val="104"/>
    <w:qFormat/>
    <w:uiPriority w:val="29"/>
    <w:pPr>
      <w:ind w:left="720" w:right="720"/>
    </w:pPr>
    <w:rPr>
      <w:i/>
    </w:rPr>
  </w:style>
  <w:style w:type="character" w:customStyle="1" w:styleId="104">
    <w:name w:val="引用 Char"/>
    <w:link w:val="103"/>
    <w:qFormat/>
    <w:uiPriority w:val="29"/>
    <w:rPr>
      <w:i/>
    </w:rPr>
  </w:style>
  <w:style w:type="paragraph" w:styleId="105">
    <w:name w:val="Intense Quote"/>
    <w:basedOn w:val="1"/>
    <w:next w:val="1"/>
    <w:link w:val="10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6">
    <w:name w:val="明显引用 Char"/>
    <w:link w:val="105"/>
    <w:qFormat/>
    <w:uiPriority w:val="30"/>
    <w:rPr>
      <w:i/>
    </w:rPr>
  </w:style>
  <w:style w:type="character" w:customStyle="1" w:styleId="107">
    <w:name w:val="页眉 Char"/>
    <w:link w:val="28"/>
    <w:qFormat/>
    <w:uiPriority w:val="99"/>
  </w:style>
  <w:style w:type="character" w:customStyle="1" w:styleId="108">
    <w:name w:val="Footer Char"/>
    <w:qFormat/>
    <w:uiPriority w:val="99"/>
  </w:style>
  <w:style w:type="character" w:customStyle="1" w:styleId="109">
    <w:name w:val="页脚 Char"/>
    <w:link w:val="26"/>
    <w:qFormat/>
    <w:uiPriority w:val="99"/>
  </w:style>
  <w:style w:type="table" w:customStyle="1" w:styleId="110">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1">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2">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13">
    <w:name w:val="无格式表格 31"/>
    <w:qFormat/>
    <w:uiPriority w:val="99"/>
    <w:tblPr>
      <w:tblCellMar>
        <w:top w:w="0" w:type="dxa"/>
        <w:left w:w="0" w:type="dxa"/>
        <w:bottom w:w="0" w:type="dxa"/>
        <w:right w:w="0" w:type="dxa"/>
      </w:tblCellMar>
    </w:tblPr>
  </w:style>
  <w:style w:type="table" w:customStyle="1" w:styleId="114">
    <w:name w:val="无格式表格 41"/>
    <w:qFormat/>
    <w:uiPriority w:val="99"/>
    <w:tblPr>
      <w:tblCellMar>
        <w:top w:w="0" w:type="dxa"/>
        <w:left w:w="0" w:type="dxa"/>
        <w:bottom w:w="0" w:type="dxa"/>
        <w:right w:w="0" w:type="dxa"/>
      </w:tblCellMar>
    </w:tblPr>
  </w:style>
  <w:style w:type="table" w:customStyle="1" w:styleId="115">
    <w:name w:val="无格式表格 51"/>
    <w:qFormat/>
    <w:uiPriority w:val="99"/>
    <w:tblPr>
      <w:tblCellMar>
        <w:top w:w="0" w:type="dxa"/>
        <w:left w:w="0" w:type="dxa"/>
        <w:bottom w:w="0" w:type="dxa"/>
        <w:right w:w="0" w:type="dxa"/>
      </w:tblCellMar>
    </w:tblPr>
  </w:style>
  <w:style w:type="table" w:customStyle="1" w:styleId="116">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17">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18">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19">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20">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21">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22">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23">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4">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5">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6">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7">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8">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9">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0">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31">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32">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3">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4">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5">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6">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7">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38">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39">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40">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41">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42">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43">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44">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5">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6">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7">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8">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9">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0">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51">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2">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3">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4">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5">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6">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57">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58">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9">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60">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61">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62">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3">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64">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65">
    <w:name w:val="清单表 1 浅色1"/>
    <w:qFormat/>
    <w:uiPriority w:val="99"/>
    <w:tblPr>
      <w:tblCellMar>
        <w:top w:w="0" w:type="dxa"/>
        <w:left w:w="0" w:type="dxa"/>
        <w:bottom w:w="0" w:type="dxa"/>
        <w:right w:w="0" w:type="dxa"/>
      </w:tblCellMar>
    </w:tblPr>
  </w:style>
  <w:style w:type="table" w:customStyle="1" w:styleId="166">
    <w:name w:val="List Table 1 Light - Accent 1"/>
    <w:qFormat/>
    <w:uiPriority w:val="99"/>
    <w:tblPr>
      <w:tblCellMar>
        <w:top w:w="0" w:type="dxa"/>
        <w:left w:w="0" w:type="dxa"/>
        <w:bottom w:w="0" w:type="dxa"/>
        <w:right w:w="0" w:type="dxa"/>
      </w:tblCellMar>
    </w:tblPr>
  </w:style>
  <w:style w:type="table" w:customStyle="1" w:styleId="167">
    <w:name w:val="List Table 1 Light - Accent 2"/>
    <w:qFormat/>
    <w:uiPriority w:val="99"/>
    <w:tblPr>
      <w:tblCellMar>
        <w:top w:w="0" w:type="dxa"/>
        <w:left w:w="0" w:type="dxa"/>
        <w:bottom w:w="0" w:type="dxa"/>
        <w:right w:w="0" w:type="dxa"/>
      </w:tblCellMar>
    </w:tblPr>
  </w:style>
  <w:style w:type="table" w:customStyle="1" w:styleId="168">
    <w:name w:val="List Table 1 Light - Accent 3"/>
    <w:qFormat/>
    <w:uiPriority w:val="99"/>
    <w:tblPr>
      <w:tblCellMar>
        <w:top w:w="0" w:type="dxa"/>
        <w:left w:w="0" w:type="dxa"/>
        <w:bottom w:w="0" w:type="dxa"/>
        <w:right w:w="0" w:type="dxa"/>
      </w:tblCellMar>
    </w:tblPr>
  </w:style>
  <w:style w:type="table" w:customStyle="1" w:styleId="169">
    <w:name w:val="List Table 1 Light - Accent 4"/>
    <w:qFormat/>
    <w:uiPriority w:val="99"/>
    <w:tblPr>
      <w:tblCellMar>
        <w:top w:w="0" w:type="dxa"/>
        <w:left w:w="0" w:type="dxa"/>
        <w:bottom w:w="0" w:type="dxa"/>
        <w:right w:w="0" w:type="dxa"/>
      </w:tblCellMar>
    </w:tblPr>
  </w:style>
  <w:style w:type="table" w:customStyle="1" w:styleId="170">
    <w:name w:val="List Table 1 Light - Accent 5"/>
    <w:qFormat/>
    <w:uiPriority w:val="99"/>
    <w:tblPr>
      <w:tblCellMar>
        <w:top w:w="0" w:type="dxa"/>
        <w:left w:w="0" w:type="dxa"/>
        <w:bottom w:w="0" w:type="dxa"/>
        <w:right w:w="0" w:type="dxa"/>
      </w:tblCellMar>
    </w:tblPr>
  </w:style>
  <w:style w:type="table" w:customStyle="1" w:styleId="171">
    <w:name w:val="List Table 1 Light - Accent 6"/>
    <w:qFormat/>
    <w:uiPriority w:val="99"/>
    <w:tblPr>
      <w:tblCellMar>
        <w:top w:w="0" w:type="dxa"/>
        <w:left w:w="0" w:type="dxa"/>
        <w:bottom w:w="0" w:type="dxa"/>
        <w:right w:w="0" w:type="dxa"/>
      </w:tblCellMar>
    </w:tblPr>
  </w:style>
  <w:style w:type="table" w:customStyle="1" w:styleId="172">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73">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74">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75">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76">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77">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78">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79">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80">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81">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82">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83">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84">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85">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86">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87">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88">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89">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90">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91">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92">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93">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94">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95">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96">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97">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98">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99">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200">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201">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202">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03">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04">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05">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06">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07">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08">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09">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10">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11">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12">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13">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14">
    <w:name w:val="Lined - Accent"/>
    <w:qFormat/>
    <w:uiPriority w:val="99"/>
    <w:rPr>
      <w:color w:val="404040"/>
    </w:rPr>
    <w:tblPr>
      <w:tblCellMar>
        <w:top w:w="0" w:type="dxa"/>
        <w:left w:w="0" w:type="dxa"/>
        <w:bottom w:w="0" w:type="dxa"/>
        <w:right w:w="0" w:type="dxa"/>
      </w:tblCellMar>
    </w:tblPr>
  </w:style>
  <w:style w:type="table" w:customStyle="1" w:styleId="215">
    <w:name w:val="Lined - Accent 1"/>
    <w:qFormat/>
    <w:uiPriority w:val="99"/>
    <w:rPr>
      <w:color w:val="404040"/>
    </w:rPr>
    <w:tblPr>
      <w:tblCellMar>
        <w:top w:w="0" w:type="dxa"/>
        <w:left w:w="0" w:type="dxa"/>
        <w:bottom w:w="0" w:type="dxa"/>
        <w:right w:w="0" w:type="dxa"/>
      </w:tblCellMar>
    </w:tblPr>
  </w:style>
  <w:style w:type="table" w:customStyle="1" w:styleId="216">
    <w:name w:val="Lined - Accent 2"/>
    <w:qFormat/>
    <w:uiPriority w:val="99"/>
    <w:rPr>
      <w:color w:val="404040"/>
    </w:rPr>
    <w:tblPr>
      <w:tblCellMar>
        <w:top w:w="0" w:type="dxa"/>
        <w:left w:w="0" w:type="dxa"/>
        <w:bottom w:w="0" w:type="dxa"/>
        <w:right w:w="0" w:type="dxa"/>
      </w:tblCellMar>
    </w:tblPr>
  </w:style>
  <w:style w:type="table" w:customStyle="1" w:styleId="217">
    <w:name w:val="Lined - Accent 3"/>
    <w:qFormat/>
    <w:uiPriority w:val="99"/>
    <w:rPr>
      <w:color w:val="404040"/>
    </w:rPr>
    <w:tblPr>
      <w:tblCellMar>
        <w:top w:w="0" w:type="dxa"/>
        <w:left w:w="0" w:type="dxa"/>
        <w:bottom w:w="0" w:type="dxa"/>
        <w:right w:w="0" w:type="dxa"/>
      </w:tblCellMar>
    </w:tblPr>
  </w:style>
  <w:style w:type="table" w:customStyle="1" w:styleId="218">
    <w:name w:val="Lined - Accent 4"/>
    <w:qFormat/>
    <w:uiPriority w:val="99"/>
    <w:rPr>
      <w:color w:val="404040"/>
    </w:rPr>
    <w:tblPr>
      <w:tblCellMar>
        <w:top w:w="0" w:type="dxa"/>
        <w:left w:w="0" w:type="dxa"/>
        <w:bottom w:w="0" w:type="dxa"/>
        <w:right w:w="0" w:type="dxa"/>
      </w:tblCellMar>
    </w:tblPr>
  </w:style>
  <w:style w:type="table" w:customStyle="1" w:styleId="219">
    <w:name w:val="Lined - Accent 5"/>
    <w:qFormat/>
    <w:uiPriority w:val="99"/>
    <w:rPr>
      <w:color w:val="404040"/>
    </w:rPr>
    <w:tblPr>
      <w:tblCellMar>
        <w:top w:w="0" w:type="dxa"/>
        <w:left w:w="0" w:type="dxa"/>
        <w:bottom w:w="0" w:type="dxa"/>
        <w:right w:w="0" w:type="dxa"/>
      </w:tblCellMar>
    </w:tblPr>
  </w:style>
  <w:style w:type="table" w:customStyle="1" w:styleId="220">
    <w:name w:val="Lined - Accent 6"/>
    <w:qFormat/>
    <w:uiPriority w:val="99"/>
    <w:rPr>
      <w:color w:val="404040"/>
    </w:rPr>
    <w:tblPr>
      <w:tblCellMar>
        <w:top w:w="0" w:type="dxa"/>
        <w:left w:w="0" w:type="dxa"/>
        <w:bottom w:w="0" w:type="dxa"/>
        <w:right w:w="0" w:type="dxa"/>
      </w:tblCellMar>
    </w:tblPr>
  </w:style>
  <w:style w:type="table" w:customStyle="1" w:styleId="221">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22">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23">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24">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25">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26">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27">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28">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29">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30">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31">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32">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33">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34">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35">
    <w:name w:val="脚注文本 Char"/>
    <w:link w:val="33"/>
    <w:qFormat/>
    <w:uiPriority w:val="99"/>
    <w:rPr>
      <w:sz w:val="18"/>
    </w:rPr>
  </w:style>
  <w:style w:type="character" w:customStyle="1" w:styleId="236">
    <w:name w:val="尾注文本 Char"/>
    <w:link w:val="24"/>
    <w:qFormat/>
    <w:uiPriority w:val="99"/>
    <w:rPr>
      <w:sz w:val="20"/>
    </w:rPr>
  </w:style>
  <w:style w:type="paragraph" w:customStyle="1" w:styleId="237">
    <w:name w:val="TOC 标题1"/>
    <w:unhideWhenUsed/>
    <w:qFormat/>
    <w:uiPriority w:val="39"/>
    <w:rPr>
      <w:rFonts w:hint="default" w:ascii="Times New Roman" w:hAnsi="Times New Roman" w:eastAsia="宋体" w:cs="Times New Roman"/>
      <w:lang w:val="en-US" w:eastAsia="zh-CN" w:bidi="ar-SA"/>
    </w:rPr>
  </w:style>
  <w:style w:type="paragraph" w:customStyle="1" w:styleId="238">
    <w:name w:val="标题 11"/>
    <w:basedOn w:val="1"/>
    <w:next w:val="1"/>
    <w:qFormat/>
    <w:uiPriority w:val="0"/>
    <w:pPr>
      <w:keepNext/>
      <w:keepLines/>
      <w:numPr>
        <w:ilvl w:val="0"/>
        <w:numId w:val="3"/>
      </w:numPr>
      <w:spacing w:before="340" w:after="330" w:line="578" w:lineRule="auto"/>
      <w:jc w:val="center"/>
      <w:outlineLvl w:val="0"/>
    </w:pPr>
    <w:rPr>
      <w:rFonts w:ascii="黑体" w:eastAsia="黑体"/>
      <w:b/>
      <w:bCs/>
      <w:sz w:val="44"/>
      <w:szCs w:val="44"/>
    </w:rPr>
  </w:style>
  <w:style w:type="paragraph" w:customStyle="1" w:styleId="239">
    <w:name w:val="标题 21"/>
    <w:basedOn w:val="1"/>
    <w:next w:val="1"/>
    <w:link w:val="252"/>
    <w:qFormat/>
    <w:uiPriority w:val="0"/>
    <w:pPr>
      <w:keepNext/>
      <w:keepLines/>
      <w:numPr>
        <w:ilvl w:val="1"/>
        <w:numId w:val="3"/>
      </w:numPr>
      <w:spacing w:before="260" w:after="260" w:line="416" w:lineRule="auto"/>
      <w:outlineLvl w:val="1"/>
    </w:pPr>
    <w:rPr>
      <w:rFonts w:ascii="Arial" w:hAnsi="Arial" w:eastAsia="黑体"/>
      <w:b/>
      <w:bCs/>
      <w:sz w:val="32"/>
      <w:szCs w:val="32"/>
    </w:rPr>
  </w:style>
  <w:style w:type="paragraph" w:customStyle="1" w:styleId="240">
    <w:name w:val="标题 31"/>
    <w:basedOn w:val="1"/>
    <w:next w:val="241"/>
    <w:link w:val="253"/>
    <w:qFormat/>
    <w:uiPriority w:val="0"/>
    <w:pPr>
      <w:keepNext/>
      <w:keepLines/>
      <w:spacing w:before="260" w:after="260" w:line="416" w:lineRule="auto"/>
      <w:outlineLvl w:val="2"/>
    </w:pPr>
    <w:rPr>
      <w:rFonts w:ascii="黑体" w:eastAsia="黑体"/>
      <w:b/>
      <w:bCs/>
      <w:sz w:val="32"/>
      <w:szCs w:val="32"/>
    </w:rPr>
  </w:style>
  <w:style w:type="paragraph" w:customStyle="1" w:styleId="241">
    <w:name w:val="正文缩进1"/>
    <w:basedOn w:val="1"/>
    <w:link w:val="254"/>
    <w:qFormat/>
    <w:uiPriority w:val="0"/>
    <w:pPr>
      <w:widowControl/>
      <w:ind w:firstLine="420"/>
      <w:jc w:val="left"/>
    </w:pPr>
    <w:rPr>
      <w:sz w:val="20"/>
      <w:szCs w:val="20"/>
    </w:rPr>
  </w:style>
  <w:style w:type="paragraph" w:customStyle="1" w:styleId="242">
    <w:name w:val="标题 41"/>
    <w:basedOn w:val="1"/>
    <w:next w:val="1"/>
    <w:qFormat/>
    <w:uiPriority w:val="0"/>
    <w:pPr>
      <w:keepNext/>
      <w:keepLines/>
      <w:numPr>
        <w:ilvl w:val="4"/>
        <w:numId w:val="3"/>
      </w:numPr>
      <w:spacing w:before="280" w:after="290" w:line="376" w:lineRule="auto"/>
      <w:outlineLvl w:val="3"/>
    </w:pPr>
    <w:rPr>
      <w:rFonts w:ascii="Arial" w:hAnsi="Arial" w:eastAsia="黑体"/>
      <w:b/>
      <w:bCs/>
      <w:sz w:val="28"/>
      <w:szCs w:val="28"/>
    </w:rPr>
  </w:style>
  <w:style w:type="paragraph" w:customStyle="1" w:styleId="243">
    <w:name w:val="标题 51"/>
    <w:basedOn w:val="1"/>
    <w:next w:val="1"/>
    <w:qFormat/>
    <w:uiPriority w:val="0"/>
    <w:pPr>
      <w:keepNext/>
      <w:keepLines/>
      <w:numPr>
        <w:ilvl w:val="5"/>
        <w:numId w:val="3"/>
      </w:numPr>
      <w:spacing w:before="280" w:after="290" w:line="376" w:lineRule="auto"/>
      <w:outlineLvl w:val="4"/>
    </w:pPr>
    <w:rPr>
      <w:rFonts w:ascii="黑体" w:eastAsia="黑体"/>
      <w:b/>
      <w:bCs/>
      <w:sz w:val="28"/>
      <w:szCs w:val="28"/>
    </w:rPr>
  </w:style>
  <w:style w:type="paragraph" w:customStyle="1" w:styleId="244">
    <w:name w:val="标题 61"/>
    <w:basedOn w:val="1"/>
    <w:next w:val="1"/>
    <w:link w:val="255"/>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45">
    <w:name w:val="标题 71"/>
    <w:basedOn w:val="1"/>
    <w:next w:val="1"/>
    <w:link w:val="256"/>
    <w:qFormat/>
    <w:uiPriority w:val="0"/>
    <w:pPr>
      <w:keepNext/>
      <w:keepLines/>
      <w:tabs>
        <w:tab w:val="left" w:pos="1296"/>
      </w:tabs>
      <w:spacing w:before="240" w:after="64" w:line="320" w:lineRule="atLeast"/>
      <w:ind w:left="1296" w:hanging="1296"/>
      <w:outlineLvl w:val="6"/>
    </w:pPr>
    <w:rPr>
      <w:b/>
      <w:sz w:val="24"/>
    </w:rPr>
  </w:style>
  <w:style w:type="paragraph" w:customStyle="1" w:styleId="246">
    <w:name w:val="标题 81"/>
    <w:basedOn w:val="1"/>
    <w:next w:val="1"/>
    <w:link w:val="257"/>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47">
    <w:name w:val="标题 91"/>
    <w:basedOn w:val="1"/>
    <w:next w:val="1"/>
    <w:link w:val="258"/>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48">
    <w:name w:val="默认段落字体1"/>
    <w:qFormat/>
    <w:uiPriority w:val="0"/>
    <w:rPr>
      <w:rFonts w:ascii="Times New Roman" w:hAnsi="Times New Roman" w:eastAsia="宋体" w:cs="Times New Roman"/>
    </w:rPr>
  </w:style>
  <w:style w:type="table" w:customStyle="1" w:styleId="249">
    <w:name w:val="普通表格1"/>
    <w:qFormat/>
    <w:uiPriority w:val="0"/>
    <w:tblPr>
      <w:tblCellMar>
        <w:top w:w="0" w:type="dxa"/>
        <w:left w:w="0" w:type="dxa"/>
        <w:bottom w:w="0" w:type="dxa"/>
        <w:right w:w="0" w:type="dxa"/>
      </w:tblCellMar>
    </w:tblPr>
  </w:style>
  <w:style w:type="paragraph" w:customStyle="1" w:styleId="250">
    <w:name w:val="正文文本11"/>
    <w:basedOn w:val="1"/>
    <w:next w:val="1"/>
    <w:link w:val="251"/>
    <w:qFormat/>
    <w:uiPriority w:val="0"/>
    <w:rPr>
      <w:rFonts w:ascii="仿宋_GB2312" w:eastAsia="仿宋_GB2312"/>
      <w:sz w:val="28"/>
      <w:szCs w:val="20"/>
    </w:rPr>
  </w:style>
  <w:style w:type="character" w:customStyle="1" w:styleId="251">
    <w:name w:val="正文文本 字符1"/>
    <w:link w:val="250"/>
    <w:qFormat/>
    <w:uiPriority w:val="0"/>
    <w:rPr>
      <w:rFonts w:ascii="仿宋_GB2312" w:hAnsi="Times New Roman" w:eastAsia="仿宋_GB2312" w:cs="Times New Roman"/>
      <w:sz w:val="28"/>
    </w:rPr>
  </w:style>
  <w:style w:type="character" w:customStyle="1" w:styleId="252">
    <w:name w:val="标题 2 字符"/>
    <w:link w:val="239"/>
    <w:qFormat/>
    <w:uiPriority w:val="0"/>
    <w:rPr>
      <w:rFonts w:ascii="Arial" w:hAnsi="Arial" w:eastAsia="黑体" w:cs="Times New Roman"/>
      <w:b/>
      <w:bCs/>
      <w:sz w:val="32"/>
      <w:szCs w:val="32"/>
    </w:rPr>
  </w:style>
  <w:style w:type="character" w:customStyle="1" w:styleId="253">
    <w:name w:val="标题 3 字符"/>
    <w:link w:val="240"/>
    <w:qFormat/>
    <w:uiPriority w:val="0"/>
    <w:rPr>
      <w:rFonts w:ascii="黑体" w:hAnsi="Times New Roman" w:eastAsia="黑体" w:cs="Times New Roman"/>
      <w:b/>
      <w:bCs/>
      <w:sz w:val="32"/>
      <w:szCs w:val="32"/>
    </w:rPr>
  </w:style>
  <w:style w:type="character" w:customStyle="1" w:styleId="254">
    <w:name w:val="正文缩进 字符"/>
    <w:link w:val="241"/>
    <w:qFormat/>
    <w:uiPriority w:val="0"/>
    <w:rPr>
      <w:rFonts w:ascii="Times New Roman" w:hAnsi="Times New Roman" w:eastAsia="宋体" w:cs="Times New Roman"/>
    </w:rPr>
  </w:style>
  <w:style w:type="character" w:customStyle="1" w:styleId="255">
    <w:name w:val="标题 6 字符"/>
    <w:link w:val="244"/>
    <w:qFormat/>
    <w:uiPriority w:val="0"/>
    <w:rPr>
      <w:rFonts w:ascii="Arial" w:hAnsi="Arial" w:eastAsia="黑体" w:cs="Times New Roman"/>
      <w:b/>
      <w:sz w:val="24"/>
      <w:szCs w:val="24"/>
      <w:lang w:val="en-US" w:eastAsia="zh-CN" w:bidi="ar-SA"/>
    </w:rPr>
  </w:style>
  <w:style w:type="character" w:customStyle="1" w:styleId="256">
    <w:name w:val="标题 7 字符"/>
    <w:link w:val="245"/>
    <w:qFormat/>
    <w:uiPriority w:val="0"/>
    <w:rPr>
      <w:rFonts w:ascii="Times New Roman" w:hAnsi="Times New Roman" w:eastAsia="宋体" w:cs="Times New Roman"/>
      <w:b/>
      <w:sz w:val="24"/>
      <w:szCs w:val="24"/>
      <w:lang w:val="en-US" w:eastAsia="zh-CN" w:bidi="ar-SA"/>
    </w:rPr>
  </w:style>
  <w:style w:type="character" w:customStyle="1" w:styleId="257">
    <w:name w:val="标题 8 字符"/>
    <w:link w:val="246"/>
    <w:qFormat/>
    <w:uiPriority w:val="0"/>
    <w:rPr>
      <w:rFonts w:ascii="Arial" w:hAnsi="Arial" w:eastAsia="黑体" w:cs="Times New Roman"/>
      <w:sz w:val="24"/>
      <w:szCs w:val="24"/>
      <w:lang w:val="en-US" w:eastAsia="zh-CN" w:bidi="ar-SA"/>
    </w:rPr>
  </w:style>
  <w:style w:type="character" w:customStyle="1" w:styleId="258">
    <w:name w:val="标题 9 字符"/>
    <w:link w:val="247"/>
    <w:qFormat/>
    <w:uiPriority w:val="0"/>
    <w:rPr>
      <w:rFonts w:ascii="Arial" w:hAnsi="Arial" w:eastAsia="黑体" w:cs="Times New Roman"/>
      <w:sz w:val="21"/>
      <w:szCs w:val="24"/>
      <w:lang w:val="en-US" w:eastAsia="zh-CN" w:bidi="ar-SA"/>
    </w:rPr>
  </w:style>
  <w:style w:type="paragraph" w:customStyle="1" w:styleId="259">
    <w:name w:val="目录 71"/>
    <w:basedOn w:val="1"/>
    <w:next w:val="1"/>
    <w:qFormat/>
    <w:uiPriority w:val="0"/>
    <w:pPr>
      <w:spacing w:line="288" w:lineRule="auto"/>
      <w:ind w:left="1260" w:firstLine="420"/>
      <w:jc w:val="left"/>
    </w:pPr>
    <w:rPr>
      <w:sz w:val="18"/>
      <w:szCs w:val="18"/>
    </w:rPr>
  </w:style>
  <w:style w:type="paragraph" w:customStyle="1" w:styleId="260">
    <w:name w:val="索引 81"/>
    <w:basedOn w:val="1"/>
    <w:next w:val="1"/>
    <w:qFormat/>
    <w:uiPriority w:val="0"/>
    <w:pPr>
      <w:ind w:left="1400"/>
    </w:pPr>
    <w:rPr>
      <w:szCs w:val="20"/>
    </w:rPr>
  </w:style>
  <w:style w:type="paragraph" w:customStyle="1" w:styleId="261">
    <w:name w:val="题注1"/>
    <w:basedOn w:val="1"/>
    <w:next w:val="1"/>
    <w:qFormat/>
    <w:uiPriority w:val="0"/>
    <w:rPr>
      <w:rFonts w:ascii="Arial" w:hAnsi="Arial" w:eastAsia="黑体" w:cs="Arial"/>
      <w:sz w:val="20"/>
      <w:szCs w:val="20"/>
    </w:rPr>
  </w:style>
  <w:style w:type="paragraph" w:customStyle="1" w:styleId="262">
    <w:name w:val="索引 51"/>
    <w:basedOn w:val="1"/>
    <w:next w:val="1"/>
    <w:qFormat/>
    <w:uiPriority w:val="0"/>
    <w:pPr>
      <w:ind w:left="800"/>
    </w:pPr>
    <w:rPr>
      <w:szCs w:val="20"/>
    </w:rPr>
  </w:style>
  <w:style w:type="paragraph" w:customStyle="1" w:styleId="263">
    <w:name w:val="文档结构图1"/>
    <w:basedOn w:val="1"/>
    <w:link w:val="264"/>
    <w:qFormat/>
    <w:uiPriority w:val="0"/>
    <w:pPr>
      <w:shd w:val="clear" w:color="auto" w:fill="000080"/>
    </w:pPr>
  </w:style>
  <w:style w:type="character" w:customStyle="1" w:styleId="264">
    <w:name w:val="文档结构图 字符"/>
    <w:link w:val="263"/>
    <w:qFormat/>
    <w:uiPriority w:val="0"/>
    <w:rPr>
      <w:rFonts w:ascii="Times New Roman" w:hAnsi="Times New Roman" w:eastAsia="宋体" w:cs="Times New Roman"/>
      <w:sz w:val="21"/>
      <w:szCs w:val="24"/>
      <w:shd w:val="clear" w:color="auto" w:fill="000080"/>
    </w:rPr>
  </w:style>
  <w:style w:type="paragraph" w:customStyle="1" w:styleId="265">
    <w:name w:val="批注文字1"/>
    <w:basedOn w:val="1"/>
    <w:link w:val="266"/>
    <w:qFormat/>
    <w:uiPriority w:val="0"/>
    <w:pPr>
      <w:jc w:val="left"/>
    </w:pPr>
  </w:style>
  <w:style w:type="character" w:customStyle="1" w:styleId="266">
    <w:name w:val="批注文字 字符"/>
    <w:link w:val="265"/>
    <w:qFormat/>
    <w:uiPriority w:val="0"/>
    <w:rPr>
      <w:rFonts w:ascii="Times New Roman" w:hAnsi="Times New Roman" w:eastAsia="宋体" w:cs="Times New Roman"/>
      <w:sz w:val="21"/>
      <w:szCs w:val="24"/>
    </w:rPr>
  </w:style>
  <w:style w:type="paragraph" w:customStyle="1" w:styleId="267">
    <w:name w:val="索引 61"/>
    <w:basedOn w:val="1"/>
    <w:next w:val="1"/>
    <w:qFormat/>
    <w:uiPriority w:val="0"/>
    <w:pPr>
      <w:ind w:left="1000"/>
    </w:pPr>
    <w:rPr>
      <w:szCs w:val="20"/>
    </w:rPr>
  </w:style>
  <w:style w:type="paragraph" w:customStyle="1" w:styleId="268">
    <w:name w:val="称呼1"/>
    <w:basedOn w:val="1"/>
    <w:next w:val="1"/>
    <w:link w:val="269"/>
    <w:qFormat/>
    <w:uiPriority w:val="0"/>
    <w:pPr>
      <w:spacing w:after="20" w:line="288" w:lineRule="auto"/>
      <w:ind w:firstLine="420"/>
    </w:pPr>
    <w:rPr>
      <w:sz w:val="28"/>
    </w:rPr>
  </w:style>
  <w:style w:type="character" w:customStyle="1" w:styleId="269">
    <w:name w:val="称呼 字符"/>
    <w:link w:val="268"/>
    <w:qFormat/>
    <w:uiPriority w:val="0"/>
    <w:rPr>
      <w:rFonts w:ascii="Times New Roman" w:hAnsi="Times New Roman" w:eastAsia="宋体" w:cs="Times New Roman"/>
      <w:sz w:val="28"/>
      <w:szCs w:val="24"/>
      <w:lang w:val="en-US" w:eastAsia="zh-CN" w:bidi="ar-SA"/>
    </w:rPr>
  </w:style>
  <w:style w:type="paragraph" w:customStyle="1" w:styleId="270">
    <w:name w:val="正文文本 31"/>
    <w:basedOn w:val="1"/>
    <w:link w:val="271"/>
    <w:qFormat/>
    <w:uiPriority w:val="0"/>
    <w:pPr>
      <w:spacing w:after="20" w:line="288" w:lineRule="auto"/>
      <w:jc w:val="center"/>
    </w:pPr>
    <w:rPr>
      <w:b/>
      <w:bCs/>
      <w:sz w:val="24"/>
    </w:rPr>
  </w:style>
  <w:style w:type="character" w:customStyle="1" w:styleId="271">
    <w:name w:val="正文文本 3 字符"/>
    <w:link w:val="270"/>
    <w:qFormat/>
    <w:uiPriority w:val="0"/>
    <w:rPr>
      <w:rFonts w:ascii="Times New Roman" w:hAnsi="Times New Roman" w:eastAsia="宋体" w:cs="Times New Roman"/>
      <w:b/>
      <w:bCs/>
      <w:sz w:val="24"/>
      <w:szCs w:val="24"/>
      <w:lang w:val="en-US" w:eastAsia="zh-CN" w:bidi="ar-SA"/>
    </w:rPr>
  </w:style>
  <w:style w:type="paragraph" w:customStyle="1" w:styleId="272">
    <w:name w:val="结束语1"/>
    <w:basedOn w:val="1"/>
    <w:link w:val="273"/>
    <w:qFormat/>
    <w:uiPriority w:val="0"/>
    <w:pPr>
      <w:spacing w:after="20" w:line="288" w:lineRule="auto"/>
      <w:ind w:left="100" w:firstLine="420"/>
    </w:pPr>
    <w:rPr>
      <w:sz w:val="28"/>
    </w:rPr>
  </w:style>
  <w:style w:type="character" w:customStyle="1" w:styleId="273">
    <w:name w:val="结束语 字符"/>
    <w:link w:val="272"/>
    <w:qFormat/>
    <w:uiPriority w:val="0"/>
    <w:rPr>
      <w:rFonts w:ascii="Times New Roman" w:hAnsi="Times New Roman" w:eastAsia="宋体" w:cs="Times New Roman"/>
      <w:sz w:val="28"/>
      <w:szCs w:val="24"/>
      <w:lang w:val="en-US" w:eastAsia="zh-CN" w:bidi="ar-SA"/>
    </w:rPr>
  </w:style>
  <w:style w:type="paragraph" w:customStyle="1" w:styleId="274">
    <w:name w:val="正文文本缩进1"/>
    <w:basedOn w:val="1"/>
    <w:next w:val="275"/>
    <w:link w:val="276"/>
    <w:qFormat/>
    <w:uiPriority w:val="0"/>
    <w:pPr>
      <w:widowControl/>
      <w:spacing w:line="300" w:lineRule="auto"/>
      <w:ind w:left="156"/>
    </w:pPr>
    <w:rPr>
      <w:rFonts w:ascii="仿宋_GB2312" w:eastAsia="仿宋_GB2312"/>
      <w:sz w:val="28"/>
      <w:szCs w:val="20"/>
    </w:rPr>
  </w:style>
  <w:style w:type="paragraph" w:customStyle="1" w:styleId="275">
    <w:name w:val="寄信人地址1"/>
    <w:basedOn w:val="1"/>
    <w:qFormat/>
    <w:uiPriority w:val="0"/>
    <w:rPr>
      <w:rFonts w:ascii="Arial" w:hAnsi="Arial"/>
    </w:rPr>
  </w:style>
  <w:style w:type="character" w:customStyle="1" w:styleId="276">
    <w:name w:val="正文文本缩进 字符"/>
    <w:link w:val="274"/>
    <w:qFormat/>
    <w:uiPriority w:val="0"/>
    <w:rPr>
      <w:rFonts w:ascii="仿宋_GB2312" w:hAnsi="Times New Roman" w:eastAsia="仿宋_GB2312" w:cs="Times New Roman"/>
      <w:sz w:val="28"/>
    </w:rPr>
  </w:style>
  <w:style w:type="paragraph" w:customStyle="1" w:styleId="277">
    <w:name w:val="文本块1"/>
    <w:basedOn w:val="1"/>
    <w:qFormat/>
    <w:uiPriority w:val="0"/>
    <w:pPr>
      <w:ind w:left="420" w:right="33"/>
      <w:jc w:val="left"/>
    </w:pPr>
    <w:rPr>
      <w:sz w:val="24"/>
      <w:szCs w:val="20"/>
    </w:rPr>
  </w:style>
  <w:style w:type="paragraph" w:customStyle="1" w:styleId="278">
    <w:name w:val="索引 41"/>
    <w:basedOn w:val="1"/>
    <w:next w:val="1"/>
    <w:qFormat/>
    <w:uiPriority w:val="0"/>
    <w:pPr>
      <w:ind w:left="600"/>
    </w:pPr>
    <w:rPr>
      <w:szCs w:val="20"/>
    </w:rPr>
  </w:style>
  <w:style w:type="paragraph" w:customStyle="1" w:styleId="279">
    <w:name w:val="目录 51"/>
    <w:basedOn w:val="1"/>
    <w:next w:val="1"/>
    <w:qFormat/>
    <w:uiPriority w:val="0"/>
    <w:pPr>
      <w:spacing w:line="288" w:lineRule="auto"/>
      <w:ind w:left="840" w:firstLine="420"/>
      <w:jc w:val="left"/>
    </w:pPr>
    <w:rPr>
      <w:sz w:val="18"/>
      <w:szCs w:val="18"/>
    </w:rPr>
  </w:style>
  <w:style w:type="paragraph" w:customStyle="1" w:styleId="280">
    <w:name w:val="目录 31"/>
    <w:basedOn w:val="1"/>
    <w:next w:val="1"/>
    <w:qFormat/>
    <w:uiPriority w:val="0"/>
    <w:pPr>
      <w:spacing w:line="288" w:lineRule="auto"/>
      <w:ind w:left="420" w:firstLine="420"/>
      <w:jc w:val="left"/>
    </w:pPr>
    <w:rPr>
      <w:iCs/>
      <w:sz w:val="20"/>
      <w:szCs w:val="20"/>
    </w:rPr>
  </w:style>
  <w:style w:type="paragraph" w:customStyle="1" w:styleId="281">
    <w:name w:val="纯文本1"/>
    <w:basedOn w:val="1"/>
    <w:link w:val="282"/>
    <w:qFormat/>
    <w:uiPriority w:val="0"/>
    <w:rPr>
      <w:rFonts w:ascii="宋体" w:hAnsi="Courier New"/>
      <w:szCs w:val="21"/>
    </w:rPr>
  </w:style>
  <w:style w:type="character" w:customStyle="1" w:styleId="282">
    <w:name w:val="纯文本 字符"/>
    <w:link w:val="281"/>
    <w:qFormat/>
    <w:uiPriority w:val="0"/>
    <w:rPr>
      <w:rFonts w:ascii="宋体" w:hAnsi="Courier New"/>
      <w:sz w:val="21"/>
      <w:szCs w:val="21"/>
    </w:rPr>
  </w:style>
  <w:style w:type="paragraph" w:customStyle="1" w:styleId="283">
    <w:name w:val="列表项目符号 51"/>
    <w:basedOn w:val="1"/>
    <w:qFormat/>
    <w:uiPriority w:val="0"/>
    <w:pPr>
      <w:widowControl/>
      <w:numPr>
        <w:ilvl w:val="0"/>
        <w:numId w:val="4"/>
      </w:numPr>
      <w:spacing w:line="360" w:lineRule="exact"/>
    </w:pPr>
    <w:rPr>
      <w:rFonts w:eastAsia="楷体_GB2312"/>
      <w:sz w:val="24"/>
      <w:szCs w:val="20"/>
    </w:rPr>
  </w:style>
  <w:style w:type="paragraph" w:customStyle="1" w:styleId="284">
    <w:name w:val="目录 81"/>
    <w:basedOn w:val="1"/>
    <w:next w:val="1"/>
    <w:qFormat/>
    <w:uiPriority w:val="0"/>
    <w:pPr>
      <w:spacing w:line="288" w:lineRule="auto"/>
      <w:ind w:left="1470" w:firstLine="420"/>
      <w:jc w:val="left"/>
    </w:pPr>
    <w:rPr>
      <w:sz w:val="18"/>
      <w:szCs w:val="18"/>
    </w:rPr>
  </w:style>
  <w:style w:type="paragraph" w:customStyle="1" w:styleId="285">
    <w:name w:val="索引 31"/>
    <w:basedOn w:val="1"/>
    <w:next w:val="1"/>
    <w:qFormat/>
    <w:uiPriority w:val="0"/>
    <w:pPr>
      <w:ind w:left="400"/>
    </w:pPr>
    <w:rPr>
      <w:szCs w:val="20"/>
    </w:rPr>
  </w:style>
  <w:style w:type="paragraph" w:customStyle="1" w:styleId="286">
    <w:name w:val="日期1"/>
    <w:basedOn w:val="1"/>
    <w:next w:val="1"/>
    <w:qFormat/>
    <w:uiPriority w:val="0"/>
    <w:pPr>
      <w:ind w:left="100"/>
    </w:pPr>
    <w:rPr>
      <w:rFonts w:ascii="楷体_GB2312" w:eastAsia="楷体_GB2312"/>
      <w:b/>
      <w:sz w:val="28"/>
    </w:rPr>
  </w:style>
  <w:style w:type="paragraph" w:customStyle="1" w:styleId="287">
    <w:name w:val="正文文本缩进 21"/>
    <w:basedOn w:val="1"/>
    <w:qFormat/>
    <w:uiPriority w:val="0"/>
    <w:pPr>
      <w:tabs>
        <w:tab w:val="left" w:pos="0"/>
        <w:tab w:val="left" w:pos="1134"/>
      </w:tabs>
      <w:spacing w:line="400" w:lineRule="exact"/>
      <w:ind w:firstLine="559"/>
    </w:pPr>
    <w:rPr>
      <w:rFonts w:ascii="楷体_GB2312" w:eastAsia="楷体_GB2312"/>
      <w:sz w:val="24"/>
    </w:rPr>
  </w:style>
  <w:style w:type="paragraph" w:customStyle="1" w:styleId="288">
    <w:name w:val="批注框文本1"/>
    <w:basedOn w:val="1"/>
    <w:link w:val="289"/>
    <w:qFormat/>
    <w:uiPriority w:val="0"/>
    <w:rPr>
      <w:sz w:val="18"/>
      <w:szCs w:val="18"/>
    </w:rPr>
  </w:style>
  <w:style w:type="character" w:customStyle="1" w:styleId="289">
    <w:name w:val="批注框文本 字符"/>
    <w:link w:val="288"/>
    <w:qFormat/>
    <w:uiPriority w:val="0"/>
    <w:rPr>
      <w:rFonts w:ascii="Times New Roman" w:hAnsi="Times New Roman" w:eastAsia="宋体" w:cs="Times New Roman"/>
      <w:sz w:val="18"/>
      <w:szCs w:val="18"/>
    </w:rPr>
  </w:style>
  <w:style w:type="paragraph" w:customStyle="1" w:styleId="290">
    <w:name w:val="页脚1"/>
    <w:basedOn w:val="1"/>
    <w:link w:val="291"/>
    <w:qFormat/>
    <w:uiPriority w:val="0"/>
    <w:pPr>
      <w:tabs>
        <w:tab w:val="center" w:pos="4153"/>
        <w:tab w:val="right" w:pos="8306"/>
      </w:tabs>
      <w:jc w:val="left"/>
    </w:pPr>
    <w:rPr>
      <w:sz w:val="18"/>
      <w:szCs w:val="18"/>
    </w:rPr>
  </w:style>
  <w:style w:type="character" w:customStyle="1" w:styleId="291">
    <w:name w:val="页脚 字符"/>
    <w:link w:val="290"/>
    <w:qFormat/>
    <w:uiPriority w:val="0"/>
    <w:rPr>
      <w:rFonts w:ascii="Times New Roman" w:hAnsi="Times New Roman" w:eastAsia="宋体" w:cs="Times New Roman"/>
      <w:sz w:val="18"/>
      <w:szCs w:val="18"/>
      <w:lang w:val="en-US" w:eastAsia="zh-CN" w:bidi="ar-SA"/>
    </w:rPr>
  </w:style>
  <w:style w:type="paragraph" w:customStyle="1" w:styleId="292">
    <w:name w:val="页眉11"/>
    <w:basedOn w:val="1"/>
    <w:link w:val="293"/>
    <w:qFormat/>
    <w:uiPriority w:val="0"/>
    <w:pPr>
      <w:pBdr>
        <w:bottom w:val="single" w:color="000000" w:sz="6" w:space="1"/>
      </w:pBdr>
      <w:tabs>
        <w:tab w:val="center" w:pos="4153"/>
        <w:tab w:val="right" w:pos="8306"/>
      </w:tabs>
      <w:jc w:val="center"/>
    </w:pPr>
    <w:rPr>
      <w:sz w:val="18"/>
      <w:szCs w:val="18"/>
    </w:rPr>
  </w:style>
  <w:style w:type="character" w:customStyle="1" w:styleId="293">
    <w:name w:val="页眉 字符"/>
    <w:link w:val="292"/>
    <w:qFormat/>
    <w:uiPriority w:val="0"/>
    <w:rPr>
      <w:rFonts w:ascii="Times New Roman" w:hAnsi="Times New Roman" w:eastAsia="宋体" w:cs="Times New Roman"/>
      <w:sz w:val="18"/>
      <w:szCs w:val="18"/>
    </w:rPr>
  </w:style>
  <w:style w:type="paragraph" w:customStyle="1" w:styleId="294">
    <w:name w:val="目录 11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customStyle="1" w:styleId="295">
    <w:name w:val="目录 41"/>
    <w:basedOn w:val="1"/>
    <w:next w:val="1"/>
    <w:qFormat/>
    <w:uiPriority w:val="0"/>
    <w:pPr>
      <w:spacing w:line="288" w:lineRule="auto"/>
      <w:ind w:left="630" w:firstLine="420"/>
      <w:jc w:val="left"/>
    </w:pPr>
    <w:rPr>
      <w:sz w:val="18"/>
      <w:szCs w:val="18"/>
    </w:rPr>
  </w:style>
  <w:style w:type="paragraph" w:customStyle="1" w:styleId="296">
    <w:name w:val="列表1"/>
    <w:basedOn w:val="1"/>
    <w:qFormat/>
    <w:uiPriority w:val="0"/>
    <w:pPr>
      <w:numPr>
        <w:ilvl w:val="0"/>
        <w:numId w:val="5"/>
      </w:numPr>
      <w:spacing w:after="20" w:line="288" w:lineRule="auto"/>
    </w:pPr>
    <w:rPr>
      <w:szCs w:val="20"/>
      <w:lang w:val="en-GB"/>
    </w:rPr>
  </w:style>
  <w:style w:type="paragraph" w:customStyle="1" w:styleId="297">
    <w:name w:val="脚注文本1"/>
    <w:basedOn w:val="1"/>
    <w:link w:val="298"/>
    <w:qFormat/>
    <w:uiPriority w:val="0"/>
    <w:pPr>
      <w:spacing w:after="60" w:line="360" w:lineRule="exact"/>
      <w:ind w:firstLine="425"/>
      <w:jc w:val="left"/>
    </w:pPr>
    <w:rPr>
      <w:sz w:val="18"/>
      <w:szCs w:val="18"/>
    </w:rPr>
  </w:style>
  <w:style w:type="character" w:customStyle="1" w:styleId="298">
    <w:name w:val="脚注文本 字符"/>
    <w:link w:val="297"/>
    <w:qFormat/>
    <w:uiPriority w:val="0"/>
    <w:rPr>
      <w:rFonts w:ascii="Times New Roman" w:hAnsi="Times New Roman" w:eastAsia="宋体" w:cs="Times New Roman"/>
      <w:sz w:val="18"/>
      <w:szCs w:val="18"/>
      <w:lang w:val="en-US" w:eastAsia="zh-CN" w:bidi="ar-SA"/>
    </w:rPr>
  </w:style>
  <w:style w:type="paragraph" w:customStyle="1" w:styleId="299">
    <w:name w:val="目录 61"/>
    <w:basedOn w:val="1"/>
    <w:next w:val="1"/>
    <w:qFormat/>
    <w:uiPriority w:val="0"/>
    <w:pPr>
      <w:spacing w:line="288" w:lineRule="auto"/>
      <w:ind w:left="1050" w:firstLine="420"/>
      <w:jc w:val="left"/>
    </w:pPr>
    <w:rPr>
      <w:sz w:val="18"/>
      <w:szCs w:val="18"/>
    </w:rPr>
  </w:style>
  <w:style w:type="paragraph" w:customStyle="1" w:styleId="300">
    <w:name w:val="正文文本缩进 31"/>
    <w:basedOn w:val="1"/>
    <w:qFormat/>
    <w:uiPriority w:val="0"/>
    <w:pPr>
      <w:spacing w:line="360" w:lineRule="auto"/>
      <w:ind w:firstLine="698"/>
      <w:jc w:val="left"/>
    </w:pPr>
    <w:rPr>
      <w:rFonts w:ascii="仿宋_GB2312" w:eastAsia="仿宋_GB2312"/>
      <w:sz w:val="32"/>
      <w:szCs w:val="20"/>
    </w:rPr>
  </w:style>
  <w:style w:type="paragraph" w:customStyle="1" w:styleId="301">
    <w:name w:val="索引 71"/>
    <w:basedOn w:val="1"/>
    <w:next w:val="1"/>
    <w:qFormat/>
    <w:uiPriority w:val="0"/>
    <w:pPr>
      <w:ind w:left="1200"/>
    </w:pPr>
    <w:rPr>
      <w:szCs w:val="20"/>
    </w:rPr>
  </w:style>
  <w:style w:type="paragraph" w:customStyle="1" w:styleId="302">
    <w:name w:val="索引 91"/>
    <w:basedOn w:val="1"/>
    <w:next w:val="1"/>
    <w:qFormat/>
    <w:uiPriority w:val="0"/>
    <w:pPr>
      <w:ind w:left="1600"/>
    </w:pPr>
    <w:rPr>
      <w:szCs w:val="20"/>
    </w:rPr>
  </w:style>
  <w:style w:type="paragraph" w:customStyle="1" w:styleId="303">
    <w:name w:val="目录 21"/>
    <w:basedOn w:val="1"/>
    <w:next w:val="1"/>
    <w:qFormat/>
    <w:uiPriority w:val="0"/>
    <w:pPr>
      <w:spacing w:line="288" w:lineRule="auto"/>
      <w:ind w:left="210" w:firstLine="420"/>
      <w:jc w:val="left"/>
    </w:pPr>
    <w:rPr>
      <w:smallCaps/>
      <w:sz w:val="20"/>
      <w:szCs w:val="20"/>
    </w:rPr>
  </w:style>
  <w:style w:type="paragraph" w:customStyle="1" w:styleId="304">
    <w:name w:val="目录 91"/>
    <w:basedOn w:val="1"/>
    <w:next w:val="1"/>
    <w:qFormat/>
    <w:uiPriority w:val="0"/>
    <w:pPr>
      <w:spacing w:line="288" w:lineRule="auto"/>
      <w:ind w:left="1680" w:firstLine="420"/>
      <w:jc w:val="left"/>
    </w:pPr>
    <w:rPr>
      <w:sz w:val="18"/>
      <w:szCs w:val="18"/>
    </w:rPr>
  </w:style>
  <w:style w:type="paragraph" w:customStyle="1" w:styleId="305">
    <w:name w:val="正文文本 21"/>
    <w:basedOn w:val="1"/>
    <w:link w:val="306"/>
    <w:qFormat/>
    <w:uiPriority w:val="0"/>
    <w:pPr>
      <w:spacing w:after="20" w:line="720" w:lineRule="auto"/>
      <w:ind w:firstLine="420"/>
    </w:pPr>
    <w:rPr>
      <w:sz w:val="30"/>
    </w:rPr>
  </w:style>
  <w:style w:type="character" w:customStyle="1" w:styleId="306">
    <w:name w:val="正文文本 2 字符"/>
    <w:link w:val="305"/>
    <w:qFormat/>
    <w:uiPriority w:val="0"/>
    <w:rPr>
      <w:rFonts w:ascii="Times New Roman" w:hAnsi="Times New Roman" w:eastAsia="宋体" w:cs="Times New Roman"/>
      <w:sz w:val="30"/>
      <w:szCs w:val="24"/>
      <w:lang w:val="en-US" w:eastAsia="zh-CN" w:bidi="ar-SA"/>
    </w:rPr>
  </w:style>
  <w:style w:type="paragraph" w:customStyle="1" w:styleId="307">
    <w:name w:val="HTML 预设格式1"/>
    <w:basedOn w:val="1"/>
    <w:link w:val="30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308">
    <w:name w:val="HTML 预设格式 字符"/>
    <w:link w:val="307"/>
    <w:qFormat/>
    <w:uiPriority w:val="0"/>
    <w:rPr>
      <w:rFonts w:ascii="黑体" w:hAnsi="Courier New" w:eastAsia="黑体" w:cs="Times New Roman"/>
      <w:lang w:val="en-US" w:eastAsia="zh-CN" w:bidi="ar-SA"/>
    </w:rPr>
  </w:style>
  <w:style w:type="paragraph" w:customStyle="1" w:styleId="309">
    <w:name w:val="普通(网站)1"/>
    <w:basedOn w:val="1"/>
    <w:link w:val="310"/>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310">
    <w:name w:val="普通(网站) 字符"/>
    <w:link w:val="309"/>
    <w:qFormat/>
    <w:uiPriority w:val="0"/>
    <w:rPr>
      <w:rFonts w:ascii="宋体" w:hAnsi="宋体" w:eastAsia="宋体" w:cs="Times New Roman"/>
      <w:sz w:val="24"/>
      <w:szCs w:val="24"/>
    </w:rPr>
  </w:style>
  <w:style w:type="paragraph" w:customStyle="1" w:styleId="311">
    <w:name w:val="索引 11"/>
    <w:basedOn w:val="1"/>
    <w:next w:val="1"/>
    <w:qFormat/>
    <w:uiPriority w:val="0"/>
    <w:rPr>
      <w:szCs w:val="20"/>
    </w:rPr>
  </w:style>
  <w:style w:type="paragraph" w:customStyle="1" w:styleId="312">
    <w:name w:val="索引 21"/>
    <w:basedOn w:val="1"/>
    <w:next w:val="1"/>
    <w:qFormat/>
    <w:uiPriority w:val="0"/>
    <w:pPr>
      <w:ind w:left="200"/>
    </w:pPr>
    <w:rPr>
      <w:szCs w:val="20"/>
    </w:rPr>
  </w:style>
  <w:style w:type="paragraph" w:customStyle="1" w:styleId="313">
    <w:name w:val="标题11"/>
    <w:basedOn w:val="1"/>
    <w:link w:val="314"/>
    <w:qFormat/>
    <w:uiPriority w:val="0"/>
    <w:pPr>
      <w:spacing w:before="240" w:after="60" w:line="288" w:lineRule="auto"/>
      <w:ind w:firstLine="420"/>
      <w:jc w:val="center"/>
      <w:outlineLvl w:val="0"/>
    </w:pPr>
    <w:rPr>
      <w:rFonts w:ascii="Arial" w:hAnsi="Arial" w:cs="Arial"/>
      <w:b/>
      <w:bCs/>
      <w:sz w:val="32"/>
      <w:szCs w:val="32"/>
    </w:rPr>
  </w:style>
  <w:style w:type="character" w:customStyle="1" w:styleId="314">
    <w:name w:val="标题 字符"/>
    <w:link w:val="313"/>
    <w:qFormat/>
    <w:uiPriority w:val="0"/>
    <w:rPr>
      <w:rFonts w:ascii="Arial" w:hAnsi="Arial" w:eastAsia="宋体" w:cs="Arial"/>
      <w:b/>
      <w:bCs/>
      <w:sz w:val="32"/>
      <w:szCs w:val="32"/>
      <w:lang w:val="en-US" w:eastAsia="zh-CN" w:bidi="ar-SA"/>
    </w:rPr>
  </w:style>
  <w:style w:type="paragraph" w:customStyle="1" w:styleId="315">
    <w:name w:val="批注主题1"/>
    <w:basedOn w:val="265"/>
    <w:next w:val="265"/>
    <w:link w:val="316"/>
    <w:qFormat/>
    <w:uiPriority w:val="0"/>
    <w:rPr>
      <w:b/>
      <w:bCs/>
    </w:rPr>
  </w:style>
  <w:style w:type="character" w:customStyle="1" w:styleId="316">
    <w:name w:val="批注主题 字符"/>
    <w:link w:val="315"/>
    <w:qFormat/>
    <w:uiPriority w:val="0"/>
    <w:rPr>
      <w:rFonts w:ascii="Times New Roman" w:hAnsi="Times New Roman" w:eastAsia="宋体" w:cs="Times New Roman"/>
      <w:b/>
      <w:bCs/>
      <w:sz w:val="21"/>
      <w:szCs w:val="24"/>
    </w:rPr>
  </w:style>
  <w:style w:type="paragraph" w:customStyle="1" w:styleId="317">
    <w:name w:val="正文首行缩进1"/>
    <w:basedOn w:val="250"/>
    <w:link w:val="318"/>
    <w:qFormat/>
    <w:uiPriority w:val="0"/>
    <w:pPr>
      <w:spacing w:after="120"/>
      <w:ind w:firstLine="420"/>
    </w:pPr>
  </w:style>
  <w:style w:type="character" w:customStyle="1" w:styleId="318">
    <w:name w:val="正文文本首行缩进 字符"/>
    <w:link w:val="317"/>
    <w:qFormat/>
    <w:uiPriority w:val="0"/>
    <w:rPr>
      <w:rFonts w:ascii="仿宋_GB2312" w:hAnsi="Times New Roman" w:eastAsia="仿宋_GB2312" w:cs="Times New Roman"/>
      <w:sz w:val="21"/>
    </w:rPr>
  </w:style>
  <w:style w:type="paragraph" w:customStyle="1" w:styleId="319">
    <w:name w:val="正文首行缩进 21"/>
    <w:basedOn w:val="274"/>
    <w:qFormat/>
    <w:uiPriority w:val="0"/>
    <w:pPr>
      <w:spacing w:after="120"/>
      <w:ind w:left="420" w:firstLine="420"/>
    </w:pPr>
    <w:rPr>
      <w:sz w:val="21"/>
    </w:rPr>
  </w:style>
  <w:style w:type="table" w:customStyle="1" w:styleId="320">
    <w:name w:val="网格型1"/>
    <w:basedOn w:val="249"/>
    <w:qFormat/>
    <w:uiPriority w:val="0"/>
    <w:rPr>
      <w:rFonts w:ascii="Calibri" w:hAnsi="Calibri"/>
      <w:sz w:val="21"/>
      <w:szCs w:val="22"/>
    </w:rPr>
  </w:style>
  <w:style w:type="character" w:customStyle="1" w:styleId="321">
    <w:name w:val="要点1"/>
    <w:qFormat/>
    <w:uiPriority w:val="0"/>
    <w:rPr>
      <w:rFonts w:ascii="Times New Roman" w:hAnsi="Times New Roman" w:eastAsia="宋体" w:cs="Times New Roman"/>
      <w:b/>
      <w:bCs/>
    </w:rPr>
  </w:style>
  <w:style w:type="character" w:customStyle="1" w:styleId="322">
    <w:name w:val="页码1"/>
    <w:qFormat/>
    <w:uiPriority w:val="0"/>
    <w:rPr>
      <w:rFonts w:ascii="Times New Roman" w:hAnsi="Times New Roman" w:eastAsia="宋体" w:cs="Times New Roman"/>
    </w:rPr>
  </w:style>
  <w:style w:type="character" w:customStyle="1" w:styleId="323">
    <w:name w:val="强调1"/>
    <w:qFormat/>
    <w:uiPriority w:val="0"/>
    <w:rPr>
      <w:rFonts w:ascii="Times New Roman" w:hAnsi="Times New Roman" w:eastAsia="宋体" w:cs="Times New Roman"/>
      <w:i/>
    </w:rPr>
  </w:style>
  <w:style w:type="character" w:customStyle="1" w:styleId="324">
    <w:name w:val="超链接1"/>
    <w:qFormat/>
    <w:uiPriority w:val="0"/>
    <w:rPr>
      <w:rFonts w:ascii="Times New Roman" w:hAnsi="Times New Roman" w:eastAsia="宋体" w:cs="Times New Roman"/>
      <w:color w:val="0000FF"/>
      <w:u w:val="single"/>
    </w:rPr>
  </w:style>
  <w:style w:type="character" w:customStyle="1" w:styleId="325">
    <w:name w:val="批注引用1"/>
    <w:qFormat/>
    <w:uiPriority w:val="0"/>
    <w:rPr>
      <w:rFonts w:ascii="Times New Roman" w:hAnsi="Times New Roman" w:eastAsia="宋体" w:cs="Times New Roman"/>
      <w:sz w:val="21"/>
      <w:szCs w:val="21"/>
    </w:rPr>
  </w:style>
  <w:style w:type="character" w:customStyle="1" w:styleId="326">
    <w:name w:val="脚注引用1"/>
    <w:qFormat/>
    <w:uiPriority w:val="0"/>
    <w:rPr>
      <w:rFonts w:ascii="宋体" w:hAnsi="宋体" w:eastAsia="宋体" w:cs="Times New Roman"/>
      <w:vertAlign w:val="superscript"/>
    </w:rPr>
  </w:style>
  <w:style w:type="paragraph" w:customStyle="1" w:styleId="327">
    <w:name w:val="列出段落1"/>
    <w:basedOn w:val="1"/>
    <w:link w:val="328"/>
    <w:qFormat/>
    <w:uiPriority w:val="0"/>
    <w:pPr>
      <w:ind w:firstLine="420"/>
    </w:pPr>
    <w:rPr>
      <w:rFonts w:ascii="Calibri" w:hAnsi="Calibri"/>
      <w:szCs w:val="22"/>
    </w:rPr>
  </w:style>
  <w:style w:type="character" w:customStyle="1" w:styleId="328">
    <w:name w:val="列出段落 Char"/>
    <w:link w:val="327"/>
    <w:qFormat/>
    <w:uiPriority w:val="0"/>
    <w:rPr>
      <w:rFonts w:ascii="Calibri" w:hAnsi="Calibri" w:eastAsia="宋体" w:cs="Times New Roman"/>
      <w:sz w:val="21"/>
      <w:szCs w:val="22"/>
    </w:rPr>
  </w:style>
  <w:style w:type="paragraph" w:customStyle="1" w:styleId="329">
    <w:name w:val="_Style 1"/>
    <w:basedOn w:val="1"/>
    <w:qFormat/>
    <w:uiPriority w:val="0"/>
    <w:pPr>
      <w:ind w:firstLine="420"/>
    </w:pPr>
    <w:rPr>
      <w:sz w:val="20"/>
    </w:rPr>
  </w:style>
  <w:style w:type="character" w:customStyle="1" w:styleId="330">
    <w:name w:val="列表段落 字符"/>
    <w:link w:val="331"/>
    <w:qFormat/>
    <w:uiPriority w:val="0"/>
    <w:rPr>
      <w:rFonts w:ascii="Times New Roman" w:hAnsi="Times New Roman" w:eastAsia="宋体" w:cs="Times New Roman"/>
      <w:sz w:val="21"/>
      <w:szCs w:val="24"/>
    </w:rPr>
  </w:style>
  <w:style w:type="paragraph" w:customStyle="1" w:styleId="331">
    <w:name w:val="列表段落1"/>
    <w:basedOn w:val="1"/>
    <w:link w:val="330"/>
    <w:qFormat/>
    <w:uiPriority w:val="34"/>
    <w:pPr>
      <w:ind w:firstLine="420"/>
    </w:pPr>
  </w:style>
  <w:style w:type="paragraph" w:customStyle="1" w:styleId="332">
    <w:name w:val="List Paragraph1"/>
    <w:basedOn w:val="1"/>
    <w:qFormat/>
    <w:uiPriority w:val="0"/>
    <w:pPr>
      <w:widowControl/>
      <w:tabs>
        <w:tab w:val="left" w:pos="360"/>
        <w:tab w:val="left" w:pos="2160"/>
      </w:tabs>
      <w:spacing w:before="120" w:after="120" w:line="276" w:lineRule="auto"/>
      <w:ind w:left="1047" w:hanging="480"/>
    </w:pPr>
    <w:rPr>
      <w:rFonts w:ascii="华文仿宋" w:hAnsi="华文仿宋" w:eastAsia="DFKai-SB" w:cs="华文仿宋"/>
      <w:sz w:val="28"/>
      <w:szCs w:val="28"/>
      <w:lang w:eastAsia="en-US"/>
    </w:rPr>
  </w:style>
  <w:style w:type="paragraph" w:customStyle="1" w:styleId="333">
    <w:name w:val="_Style 201"/>
    <w:basedOn w:val="1"/>
    <w:next w:val="331"/>
    <w:qFormat/>
    <w:uiPriority w:val="0"/>
    <w:pPr>
      <w:ind w:firstLine="420"/>
    </w:pPr>
    <w:rPr>
      <w:rFonts w:ascii="Calibri" w:hAnsi="Calibri"/>
      <w:szCs w:val="22"/>
    </w:rPr>
  </w:style>
  <w:style w:type="character" w:customStyle="1" w:styleId="334">
    <w:name w:val="font71"/>
    <w:qFormat/>
    <w:uiPriority w:val="0"/>
    <w:rPr>
      <w:rFonts w:hint="eastAsia" w:ascii="华文楷体" w:hAnsi="华文楷体" w:eastAsia="华文楷体" w:cs="Times New Roman"/>
      <w:color w:val="000000"/>
      <w:sz w:val="18"/>
      <w:szCs w:val="18"/>
      <w:u w:val="none"/>
    </w:rPr>
  </w:style>
  <w:style w:type="character" w:customStyle="1" w:styleId="335">
    <w:name w:val="段 Char"/>
    <w:link w:val="90"/>
    <w:qFormat/>
    <w:uiPriority w:val="0"/>
    <w:rPr>
      <w:rFonts w:ascii="宋体"/>
      <w:sz w:val="21"/>
      <w:lang w:val="en-US" w:eastAsia="zh-CN" w:bidi="ar-SA"/>
    </w:rPr>
  </w:style>
  <w:style w:type="character" w:customStyle="1" w:styleId="336">
    <w:name w:val="font31"/>
    <w:qFormat/>
    <w:uiPriority w:val="0"/>
    <w:rPr>
      <w:rFonts w:hint="eastAsia" w:ascii="微软雅黑" w:hAnsi="微软雅黑" w:eastAsia="微软雅黑" w:cs="Times New Roman"/>
      <w:color w:val="000000"/>
      <w:sz w:val="16"/>
      <w:szCs w:val="16"/>
      <w:u w:val="none"/>
    </w:rPr>
  </w:style>
  <w:style w:type="character" w:customStyle="1" w:styleId="337">
    <w:name w:val="样式 三号 下划线"/>
    <w:qFormat/>
    <w:uiPriority w:val="0"/>
    <w:rPr>
      <w:rFonts w:ascii="Times New Roman" w:hAnsi="Times New Roman" w:eastAsia="宋体" w:cs="Times New Roman"/>
      <w:sz w:val="28"/>
      <w:u w:val="single"/>
    </w:rPr>
  </w:style>
  <w:style w:type="character" w:customStyle="1" w:styleId="338">
    <w:name w:val="正文（缩进） Char Char"/>
    <w:link w:val="339"/>
    <w:qFormat/>
    <w:uiPriority w:val="0"/>
    <w:rPr>
      <w:rFonts w:ascii="宋体" w:hAnsi="宋体" w:eastAsia="宋体" w:cs="Times New Roman"/>
      <w:sz w:val="24"/>
      <w:szCs w:val="24"/>
    </w:rPr>
  </w:style>
  <w:style w:type="paragraph" w:customStyle="1" w:styleId="339">
    <w:name w:val="正文（缩进）"/>
    <w:basedOn w:val="1"/>
    <w:link w:val="338"/>
    <w:qFormat/>
    <w:uiPriority w:val="0"/>
    <w:pPr>
      <w:spacing w:line="360" w:lineRule="auto"/>
      <w:ind w:firstLine="480"/>
    </w:pPr>
    <w:rPr>
      <w:rFonts w:ascii="宋体" w:hAnsi="宋体"/>
      <w:sz w:val="24"/>
    </w:rPr>
  </w:style>
  <w:style w:type="character" w:customStyle="1" w:styleId="340">
    <w:name w:val="标题 311"/>
    <w:qFormat/>
    <w:uiPriority w:val="0"/>
    <w:rPr>
      <w:rFonts w:hint="eastAsia" w:ascii="黑体" w:hAnsi="ˎ̥" w:eastAsia="黑体" w:cs="Times New Roman"/>
      <w:sz w:val="28"/>
    </w:rPr>
  </w:style>
  <w:style w:type="character" w:customStyle="1" w:styleId="341">
    <w:name w:val="访问过的超链接1"/>
    <w:qFormat/>
    <w:uiPriority w:val="0"/>
    <w:rPr>
      <w:rFonts w:ascii="Times New Roman" w:hAnsi="Times New Roman" w:eastAsia="宋体" w:cs="Times New Roman"/>
      <w:color w:val="800080"/>
      <w:u w:val="single"/>
    </w:rPr>
  </w:style>
  <w:style w:type="character" w:customStyle="1" w:styleId="342">
    <w:name w:val="font61"/>
    <w:qFormat/>
    <w:uiPriority w:val="0"/>
    <w:rPr>
      <w:rFonts w:hint="eastAsia" w:ascii="华文仿宋" w:hAnsi="华文仿宋" w:eastAsia="华文仿宋" w:cs="Times New Roman"/>
      <w:color w:val="000000"/>
      <w:sz w:val="18"/>
      <w:szCs w:val="18"/>
      <w:u w:val="none"/>
    </w:rPr>
  </w:style>
  <w:style w:type="character" w:customStyle="1" w:styleId="343">
    <w:name w:val="font11"/>
    <w:qFormat/>
    <w:uiPriority w:val="0"/>
    <w:rPr>
      <w:rFonts w:ascii="Swis721 Lt BT" w:hAnsi="Swis721 Lt BT" w:eastAsia="宋体" w:cs="Times New Roman"/>
      <w:color w:val="000000"/>
      <w:sz w:val="18"/>
      <w:szCs w:val="18"/>
      <w:u w:val="none"/>
    </w:rPr>
  </w:style>
  <w:style w:type="character" w:customStyle="1" w:styleId="344">
    <w:name w:val="font81"/>
    <w:qFormat/>
    <w:uiPriority w:val="0"/>
    <w:rPr>
      <w:rFonts w:hint="eastAsia" w:ascii="华文细黑" w:hAnsi="华文细黑" w:eastAsia="华文细黑" w:cs="Times New Roman"/>
      <w:color w:val="000000"/>
      <w:sz w:val="18"/>
      <w:szCs w:val="18"/>
      <w:u w:val="none"/>
    </w:rPr>
  </w:style>
  <w:style w:type="character" w:customStyle="1" w:styleId="345">
    <w:name w:val="font21"/>
    <w:qFormat/>
    <w:uiPriority w:val="0"/>
    <w:rPr>
      <w:rFonts w:hint="eastAsia" w:ascii="宋体" w:hAnsi="宋体" w:eastAsia="宋体" w:cs="Times New Roman"/>
      <w:color w:val="000000"/>
      <w:sz w:val="18"/>
      <w:szCs w:val="18"/>
      <w:u w:val="none"/>
    </w:rPr>
  </w:style>
  <w:style w:type="character" w:customStyle="1" w:styleId="346">
    <w:name w:val="text_list1"/>
    <w:qFormat/>
    <w:uiPriority w:val="0"/>
    <w:rPr>
      <w:rFonts w:ascii="Arial" w:hAnsi="Arial" w:eastAsia="宋体" w:cs="Arial"/>
      <w:color w:val="000000"/>
      <w:spacing w:val="272"/>
      <w:sz w:val="16"/>
      <w:szCs w:val="16"/>
    </w:rPr>
  </w:style>
  <w:style w:type="character" w:customStyle="1" w:styleId="347">
    <w:name w:val="纯文本 Char2"/>
    <w:qFormat/>
    <w:uiPriority w:val="0"/>
    <w:rPr>
      <w:rFonts w:ascii="宋体" w:hAnsi="Courier New" w:eastAsia="宋体" w:cs="Courier New"/>
      <w:szCs w:val="21"/>
    </w:rPr>
  </w:style>
  <w:style w:type="character" w:customStyle="1" w:styleId="348">
    <w:name w:val="itm1"/>
    <w:qFormat/>
    <w:uiPriority w:val="0"/>
    <w:rPr>
      <w:rFonts w:hint="eastAsia" w:ascii="宋体" w:hAnsi="宋体" w:eastAsia="宋体" w:cs="Times New Roman"/>
      <w:sz w:val="21"/>
      <w:szCs w:val="21"/>
    </w:rPr>
  </w:style>
  <w:style w:type="character" w:customStyle="1" w:styleId="349">
    <w:name w:val="页眉 Char1"/>
    <w:qFormat/>
    <w:uiPriority w:val="0"/>
    <w:rPr>
      <w:rFonts w:ascii="Times New Roman" w:hAnsi="Times New Roman" w:eastAsia="宋体" w:cs="Times New Roman"/>
      <w:sz w:val="18"/>
      <w:szCs w:val="18"/>
      <w:lang w:val="en-US" w:eastAsia="zh-CN" w:bidi="ar-SA"/>
    </w:rPr>
  </w:style>
  <w:style w:type="character" w:customStyle="1" w:styleId="350">
    <w:name w:val="表格正文 Char"/>
    <w:link w:val="351"/>
    <w:qFormat/>
    <w:uiPriority w:val="0"/>
    <w:rPr>
      <w:rFonts w:ascii="Times New Roman" w:hAnsi="Times New Roman" w:eastAsia="宋体" w:cs="Times New Roman"/>
      <w:sz w:val="21"/>
      <w:szCs w:val="24"/>
      <w:lang w:val="en-US" w:eastAsia="zh-CN" w:bidi="ar-SA"/>
    </w:rPr>
  </w:style>
  <w:style w:type="paragraph" w:customStyle="1" w:styleId="351">
    <w:name w:val="表格正文"/>
    <w:basedOn w:val="1"/>
    <w:link w:val="350"/>
    <w:qFormat/>
    <w:uiPriority w:val="0"/>
  </w:style>
  <w:style w:type="character" w:customStyle="1" w:styleId="352">
    <w:name w:val="Char Char"/>
    <w:qFormat/>
    <w:uiPriority w:val="0"/>
    <w:rPr>
      <w:rFonts w:ascii="Times New Roman" w:hAnsi="Times New Roman" w:eastAsia="宋体" w:cs="Times New Roman"/>
      <w:b/>
      <w:bCs/>
      <w:sz w:val="32"/>
      <w:szCs w:val="44"/>
      <w:lang w:val="en-US" w:eastAsia="zh-CN" w:bidi="ar-SA"/>
    </w:rPr>
  </w:style>
  <w:style w:type="character" w:customStyle="1" w:styleId="353">
    <w:name w:val="纯文本 Char1"/>
    <w:qFormat/>
    <w:uiPriority w:val="0"/>
    <w:rPr>
      <w:rFonts w:ascii="宋体" w:hAnsi="Courier New" w:eastAsia="宋体" w:cs="Courier New"/>
      <w:sz w:val="21"/>
      <w:szCs w:val="21"/>
    </w:rPr>
  </w:style>
  <w:style w:type="paragraph" w:customStyle="1" w:styleId="354">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55">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56">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357">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58">
    <w:name w:val="函数注释2"/>
    <w:basedOn w:val="1"/>
    <w:qFormat/>
    <w:uiPriority w:val="0"/>
    <w:pPr>
      <w:spacing w:after="20" w:line="288" w:lineRule="auto"/>
      <w:ind w:left="1680" w:firstLine="420"/>
    </w:pPr>
  </w:style>
  <w:style w:type="paragraph" w:customStyle="1" w:styleId="359">
    <w:name w:val="程序代码"/>
    <w:basedOn w:val="1"/>
    <w:qFormat/>
    <w:uiPriority w:val="0"/>
    <w:pPr>
      <w:spacing w:after="20" w:line="288" w:lineRule="auto"/>
      <w:ind w:left="839" w:firstLine="420"/>
    </w:pPr>
    <w:rPr>
      <w:rFonts w:eastAsia="仿宋_GB2312"/>
    </w:rPr>
  </w:style>
  <w:style w:type="paragraph" w:customStyle="1" w:styleId="360">
    <w:name w:val="表格标题"/>
    <w:basedOn w:val="1"/>
    <w:qFormat/>
    <w:uiPriority w:val="0"/>
    <w:pPr>
      <w:spacing w:before="120" w:line="400" w:lineRule="exact"/>
      <w:jc w:val="center"/>
    </w:pPr>
    <w:rPr>
      <w:rFonts w:eastAsia="文鼎CS中宋"/>
      <w:spacing w:val="8"/>
      <w:sz w:val="24"/>
      <w:szCs w:val="20"/>
    </w:rPr>
  </w:style>
  <w:style w:type="paragraph" w:customStyle="1" w:styleId="361">
    <w:name w:val="简介正文"/>
    <w:basedOn w:val="1"/>
    <w:qFormat/>
    <w:uiPriority w:val="0"/>
    <w:pPr>
      <w:numPr>
        <w:ilvl w:val="0"/>
        <w:numId w:val="6"/>
      </w:numPr>
      <w:spacing w:after="20" w:line="520" w:lineRule="exact"/>
      <w:ind w:left="1701" w:hanging="1701"/>
    </w:pPr>
    <w:rPr>
      <w:sz w:val="24"/>
      <w:szCs w:val="20"/>
    </w:rPr>
  </w:style>
  <w:style w:type="paragraph" w:customStyle="1" w:styleId="362">
    <w:name w:val="修订1"/>
    <w:qFormat/>
    <w:uiPriority w:val="0"/>
    <w:rPr>
      <w:rFonts w:hint="default" w:ascii="Times New Roman" w:hAnsi="Times New Roman" w:eastAsia="宋体" w:cs="Times New Roman"/>
      <w:sz w:val="21"/>
      <w:szCs w:val="24"/>
      <w:lang w:val="en-US" w:eastAsia="zh-CN" w:bidi="ar-SA"/>
    </w:rPr>
  </w:style>
  <w:style w:type="paragraph" w:customStyle="1" w:styleId="363">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64">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65">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66">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67">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68">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369">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70">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371">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372">
    <w:name w:val="标准式样"/>
    <w:basedOn w:val="303"/>
    <w:qFormat/>
    <w:uiPriority w:val="0"/>
  </w:style>
  <w:style w:type="paragraph" w:customStyle="1" w:styleId="373">
    <w:name w:val="样式目录三"/>
    <w:basedOn w:val="280"/>
    <w:qFormat/>
    <w:uiPriority w:val="0"/>
    <w:pPr>
      <w:spacing w:line="360" w:lineRule="auto"/>
      <w:ind w:left="0" w:firstLine="0"/>
    </w:pPr>
    <w:rPr>
      <w:rFonts w:ascii="Calibri" w:hAnsi="Calibri"/>
      <w:iCs w:val="0"/>
      <w:sz w:val="24"/>
      <w:szCs w:val="22"/>
    </w:rPr>
  </w:style>
  <w:style w:type="paragraph" w:customStyle="1" w:styleId="374">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75">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76">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77">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378">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79">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80">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8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82">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383">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84">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85">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386">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87">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88">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89">
    <w:name w:val="Char Char Char Char Char Char1 Char Char Char Char Char Char Char Char Char Char"/>
    <w:basedOn w:val="1"/>
    <w:qFormat/>
    <w:uiPriority w:val="0"/>
    <w:pPr>
      <w:widowControl/>
      <w:spacing w:after="160" w:line="240" w:lineRule="exact"/>
      <w:jc w:val="left"/>
    </w:pPr>
    <w:rPr>
      <w:rFonts w:ascii="Verdana" w:hAnsi="Verdana" w:eastAsia="仿宋_GB2312" w:cs="Verdana"/>
      <w:sz w:val="24"/>
      <w:lang w:eastAsia="en-US"/>
    </w:rPr>
  </w:style>
  <w:style w:type="paragraph" w:customStyle="1" w:styleId="390">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91">
    <w:name w:val="重点"/>
    <w:basedOn w:val="1"/>
    <w:qFormat/>
    <w:uiPriority w:val="0"/>
    <w:pPr>
      <w:shd w:val="pct10" w:color="auto" w:fill="auto"/>
      <w:spacing w:after="20" w:line="288" w:lineRule="auto"/>
      <w:ind w:firstLine="420"/>
    </w:pPr>
    <w:rPr>
      <w:rFonts w:eastAsia="黑体"/>
      <w:b/>
    </w:rPr>
  </w:style>
  <w:style w:type="paragraph" w:customStyle="1" w:styleId="392">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93">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394">
    <w:name w:val="列表2"/>
    <w:basedOn w:val="1"/>
    <w:qFormat/>
    <w:uiPriority w:val="0"/>
    <w:pPr>
      <w:tabs>
        <w:tab w:val="left" w:pos="1470"/>
      </w:tabs>
      <w:spacing w:after="20" w:line="288" w:lineRule="auto"/>
      <w:ind w:left="1469" w:hanging="420"/>
    </w:pPr>
  </w:style>
  <w:style w:type="paragraph" w:customStyle="1" w:styleId="395">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96">
    <w:name w:val="正文(缩进)"/>
    <w:basedOn w:val="1"/>
    <w:qFormat/>
    <w:uiPriority w:val="0"/>
    <w:pPr>
      <w:widowControl/>
      <w:spacing w:line="360" w:lineRule="auto"/>
      <w:ind w:firstLine="200"/>
    </w:pPr>
    <w:rPr>
      <w:rFonts w:eastAsia="仿宋_GB2312"/>
      <w:sz w:val="24"/>
      <w:szCs w:val="20"/>
    </w:rPr>
  </w:style>
  <w:style w:type="paragraph" w:customStyle="1" w:styleId="397">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398">
    <w:name w:val="Char1"/>
    <w:basedOn w:val="1"/>
    <w:qFormat/>
    <w:uiPriority w:val="0"/>
    <w:rPr>
      <w:rFonts w:ascii="仿宋_GB2312" w:eastAsia="仿宋_GB2312"/>
      <w:b/>
      <w:sz w:val="32"/>
      <w:szCs w:val="32"/>
    </w:rPr>
  </w:style>
  <w:style w:type="paragraph" w:customStyle="1" w:styleId="399">
    <w:name w:val="Char Char Char1 Char Char Char"/>
    <w:basedOn w:val="1"/>
    <w:qFormat/>
    <w:uiPriority w:val="0"/>
    <w:pPr>
      <w:ind w:firstLine="200"/>
    </w:pPr>
    <w:rPr>
      <w:rFonts w:ascii="Tahoma" w:hAnsi="Tahoma"/>
      <w:sz w:val="24"/>
      <w:szCs w:val="20"/>
    </w:rPr>
  </w:style>
  <w:style w:type="paragraph" w:customStyle="1" w:styleId="400">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401">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02">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403">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04">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05">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406">
    <w:name w:val="Javis"/>
    <w:basedOn w:val="1"/>
    <w:qFormat/>
    <w:uiPriority w:val="0"/>
    <w:pPr>
      <w:ind w:right="210"/>
    </w:pPr>
    <w:rPr>
      <w:rFonts w:cs="宋体"/>
      <w:sz w:val="24"/>
      <w:szCs w:val="20"/>
    </w:rPr>
  </w:style>
  <w:style w:type="paragraph" w:customStyle="1" w:styleId="407">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08">
    <w:name w:val="表头"/>
    <w:basedOn w:val="1"/>
    <w:qFormat/>
    <w:uiPriority w:val="0"/>
    <w:pPr>
      <w:spacing w:line="320" w:lineRule="atLeast"/>
      <w:jc w:val="center"/>
    </w:pPr>
    <w:rPr>
      <w:rFonts w:eastAsia="黑体"/>
      <w:spacing w:val="-10"/>
      <w:szCs w:val="20"/>
    </w:rPr>
  </w:style>
  <w:style w:type="paragraph" w:customStyle="1" w:styleId="409">
    <w:name w:val="样式一"/>
    <w:basedOn w:val="1"/>
    <w:qFormat/>
    <w:uiPriority w:val="0"/>
    <w:pPr>
      <w:numPr>
        <w:ilvl w:val="2"/>
        <w:numId w:val="3"/>
      </w:numPr>
      <w:spacing w:before="100" w:after="100" w:line="360" w:lineRule="exact"/>
    </w:pPr>
    <w:rPr>
      <w:rFonts w:ascii="宋体" w:hAnsi="宋体" w:eastAsia="黑体"/>
      <w:sz w:val="24"/>
      <w:szCs w:val="20"/>
      <w:lang w:val="en-GB"/>
    </w:rPr>
  </w:style>
  <w:style w:type="paragraph" w:customStyle="1" w:styleId="410">
    <w:name w:val="表蕊"/>
    <w:basedOn w:val="1"/>
    <w:qFormat/>
    <w:uiPriority w:val="0"/>
    <w:pPr>
      <w:spacing w:line="320" w:lineRule="atLeast"/>
      <w:jc w:val="left"/>
    </w:pPr>
    <w:rPr>
      <w:rFonts w:eastAsia="楷体_GB2312"/>
      <w:spacing w:val="-10"/>
      <w:szCs w:val="20"/>
    </w:rPr>
  </w:style>
  <w:style w:type="paragraph" w:customStyle="1" w:styleId="411">
    <w:name w:val="表中"/>
    <w:basedOn w:val="1"/>
    <w:qFormat/>
    <w:uiPriority w:val="0"/>
    <w:pPr>
      <w:spacing w:line="360" w:lineRule="atLeast"/>
      <w:jc w:val="center"/>
    </w:pPr>
    <w:rPr>
      <w:szCs w:val="20"/>
    </w:rPr>
  </w:style>
  <w:style w:type="paragraph" w:customStyle="1" w:styleId="412">
    <w:name w:val="Char"/>
    <w:basedOn w:val="1"/>
    <w:qFormat/>
    <w:uiPriority w:val="0"/>
    <w:pPr>
      <w:spacing w:line="240" w:lineRule="atLeast"/>
      <w:ind w:left="420" w:firstLine="420"/>
    </w:pPr>
    <w:rPr>
      <w:szCs w:val="21"/>
    </w:rPr>
  </w:style>
  <w:style w:type="paragraph" w:customStyle="1" w:styleId="413">
    <w:name w:val="标题0"/>
    <w:basedOn w:val="313"/>
    <w:next w:val="313"/>
    <w:qFormat/>
    <w:uiPriority w:val="0"/>
    <w:rPr>
      <w:rFonts w:ascii="Times New Roman" w:hAnsi="Times New Roman" w:cs="Times New Roman"/>
      <w:sz w:val="52"/>
    </w:rPr>
  </w:style>
  <w:style w:type="paragraph" w:customStyle="1" w:styleId="414">
    <w:name w:val="图形"/>
    <w:basedOn w:val="1"/>
    <w:qFormat/>
    <w:uiPriority w:val="0"/>
    <w:pPr>
      <w:spacing w:after="20" w:line="288" w:lineRule="auto"/>
      <w:ind w:firstLine="420"/>
      <w:jc w:val="center"/>
    </w:pPr>
  </w:style>
  <w:style w:type="paragraph" w:customStyle="1" w:styleId="415">
    <w:name w:val="样式 纯文本 + 楷体_GB2312 小四 行距: 固定值 20 磅1"/>
    <w:basedOn w:val="281"/>
    <w:qFormat/>
    <w:uiPriority w:val="0"/>
    <w:pPr>
      <w:spacing w:line="400" w:lineRule="exact"/>
      <w:ind w:firstLine="200"/>
    </w:pPr>
    <w:rPr>
      <w:rFonts w:ascii="楷体_GB2312" w:hAnsi="Times New Roman" w:eastAsia="楷体_GB2312"/>
      <w:sz w:val="24"/>
      <w:szCs w:val="20"/>
    </w:rPr>
  </w:style>
  <w:style w:type="paragraph" w:customStyle="1" w:styleId="416">
    <w:name w:val="表格"/>
    <w:basedOn w:val="1"/>
    <w:qFormat/>
    <w:uiPriority w:val="0"/>
    <w:pPr>
      <w:jc w:val="center"/>
    </w:pPr>
    <w:rPr>
      <w:szCs w:val="21"/>
    </w:rPr>
  </w:style>
  <w:style w:type="paragraph" w:customStyle="1" w:styleId="417">
    <w:name w:val="目录"/>
    <w:basedOn w:val="1"/>
    <w:next w:val="1"/>
    <w:qFormat/>
    <w:uiPriority w:val="0"/>
    <w:pPr>
      <w:spacing w:before="360" w:after="360" w:line="360" w:lineRule="auto"/>
      <w:ind w:firstLine="420"/>
      <w:jc w:val="center"/>
    </w:pPr>
    <w:rPr>
      <w:b/>
      <w:spacing w:val="200"/>
      <w:sz w:val="36"/>
      <w:szCs w:val="20"/>
    </w:rPr>
  </w:style>
  <w:style w:type="paragraph" w:customStyle="1" w:styleId="418">
    <w:name w:val="名词解释"/>
    <w:basedOn w:val="1"/>
    <w:qFormat/>
    <w:uiPriority w:val="0"/>
    <w:pPr>
      <w:spacing w:after="20" w:line="288" w:lineRule="auto"/>
      <w:ind w:left="2325" w:hanging="2325"/>
    </w:pPr>
    <w:rPr>
      <w:szCs w:val="20"/>
    </w:rPr>
  </w:style>
  <w:style w:type="paragraph" w:customStyle="1" w:styleId="419">
    <w:name w:val="名词解释11"/>
    <w:basedOn w:val="418"/>
    <w:qFormat/>
    <w:uiPriority w:val="0"/>
    <w:pPr>
      <w:spacing w:after="0"/>
      <w:ind w:firstLine="0"/>
    </w:pPr>
  </w:style>
  <w:style w:type="paragraph" w:customStyle="1" w:styleId="420">
    <w:name w:val="列表_名词"/>
    <w:basedOn w:val="419"/>
    <w:qFormat/>
    <w:uiPriority w:val="0"/>
    <w:pPr>
      <w:tabs>
        <w:tab w:val="left" w:pos="2745"/>
      </w:tabs>
      <w:ind w:left="2745" w:hanging="420"/>
    </w:pPr>
  </w:style>
  <w:style w:type="paragraph" w:customStyle="1" w:styleId="421">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22">
    <w:name w:val="标准文字"/>
    <w:basedOn w:val="1"/>
    <w:qFormat/>
    <w:uiPriority w:val="0"/>
    <w:pPr>
      <w:spacing w:after="20" w:line="360" w:lineRule="auto"/>
      <w:ind w:firstLine="420"/>
    </w:pPr>
  </w:style>
  <w:style w:type="paragraph" w:customStyle="1" w:styleId="423">
    <w:name w:val="表格文字"/>
    <w:basedOn w:val="1"/>
    <w:qFormat/>
    <w:uiPriority w:val="0"/>
    <w:pPr>
      <w:spacing w:line="288" w:lineRule="auto"/>
      <w:jc w:val="left"/>
    </w:pPr>
    <w:rPr>
      <w:szCs w:val="20"/>
    </w:rPr>
  </w:style>
  <w:style w:type="paragraph" w:customStyle="1" w:styleId="424">
    <w:name w:val="函数注释1"/>
    <w:basedOn w:val="1"/>
    <w:qFormat/>
    <w:uiPriority w:val="0"/>
    <w:pPr>
      <w:spacing w:after="20" w:line="320" w:lineRule="exact"/>
      <w:ind w:left="1678" w:right="210" w:hanging="1049"/>
      <w:jc w:val="left"/>
    </w:pPr>
    <w:rPr>
      <w:szCs w:val="20"/>
    </w:rPr>
  </w:style>
  <w:style w:type="paragraph" w:customStyle="1" w:styleId="425">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26">
    <w:name w:val="Char Char Char Char"/>
    <w:basedOn w:val="1"/>
    <w:qFormat/>
    <w:uiPriority w:val="0"/>
    <w:rPr>
      <w:rFonts w:ascii="Tahoma" w:hAnsi="Tahoma"/>
      <w:sz w:val="24"/>
      <w:szCs w:val="20"/>
    </w:rPr>
  </w:style>
  <w:style w:type="paragraph" w:customStyle="1" w:styleId="427">
    <w:name w:val="Char Char Char Char Char Char Char Char Char Char Char Char Char Char Char Char"/>
    <w:basedOn w:val="1"/>
    <w:qFormat/>
    <w:uiPriority w:val="0"/>
    <w:pPr>
      <w:tabs>
        <w:tab w:val="left" w:pos="360"/>
      </w:tabs>
    </w:pPr>
    <w:rPr>
      <w:sz w:val="24"/>
    </w:rPr>
  </w:style>
  <w:style w:type="paragraph" w:customStyle="1" w:styleId="428">
    <w:name w:val="cjk"/>
    <w:basedOn w:val="1"/>
    <w:qFormat/>
    <w:uiPriority w:val="0"/>
    <w:pPr>
      <w:widowControl/>
      <w:spacing w:before="100" w:beforeAutospacing="1" w:after="119"/>
    </w:pPr>
    <w:rPr>
      <w:rFonts w:ascii="宋体" w:hAnsi="宋体" w:cs="宋体"/>
      <w:color w:val="000000"/>
      <w:sz w:val="20"/>
      <w:szCs w:val="20"/>
    </w:rPr>
  </w:style>
  <w:style w:type="paragraph" w:customStyle="1" w:styleId="429">
    <w:name w:val="p0"/>
    <w:basedOn w:val="1"/>
    <w:qFormat/>
    <w:uiPriority w:val="0"/>
    <w:pPr>
      <w:widowControl/>
      <w:jc w:val="left"/>
    </w:pPr>
    <w:rPr>
      <w:rFonts w:ascii="宋体" w:hAnsi="宋体" w:cs="宋体"/>
      <w:sz w:val="24"/>
    </w:rPr>
  </w:style>
  <w:style w:type="paragraph" w:customStyle="1" w:styleId="430">
    <w:name w:val="Default"/>
    <w:qFormat/>
    <w:uiPriority w:val="0"/>
    <w:pPr>
      <w:widowControl w:val="0"/>
    </w:pPr>
    <w:rPr>
      <w:rFonts w:hint="default" w:ascii="Formata" w:hAnsi="Times New Roman" w:eastAsia="Formata" w:cs="Times New Roman"/>
      <w:color w:val="000000"/>
      <w:sz w:val="24"/>
      <w:szCs w:val="24"/>
      <w:lang w:val="en-US" w:eastAsia="zh-CN" w:bidi="ar-SA"/>
    </w:rPr>
  </w:style>
  <w:style w:type="character" w:customStyle="1" w:styleId="431">
    <w:name w:val="bookmark-item"/>
    <w:qFormat/>
    <w:uiPriority w:val="0"/>
    <w:rPr>
      <w:rFonts w:ascii="Times New Roman" w:hAnsi="Times New Roman" w:eastAsia="宋体" w:cs="Times New Roman"/>
    </w:rPr>
  </w:style>
  <w:style w:type="paragraph" w:customStyle="1" w:styleId="432">
    <w:name w:val="标题1"/>
    <w:basedOn w:val="1"/>
    <w:next w:val="1"/>
    <w:qFormat/>
    <w:uiPriority w:val="0"/>
    <w:pPr>
      <w:tabs>
        <w:tab w:val="left" w:pos="9193"/>
        <w:tab w:val="left" w:pos="9827"/>
      </w:tabs>
      <w:spacing w:line="760" w:lineRule="atLeast"/>
      <w:jc w:val="center"/>
    </w:pPr>
    <w:rPr>
      <w:rFonts w:ascii="方正小标宋_GBK" w:hAnsi="Times" w:eastAsia="方正小标宋_GBK"/>
      <w:sz w:val="44"/>
      <w:szCs w:val="20"/>
    </w:rPr>
  </w:style>
  <w:style w:type="character" w:customStyle="1" w:styleId="433">
    <w:name w:val="普通(网站) Char1"/>
    <w:qFormat/>
    <w:uiPriority w:val="0"/>
    <w:rPr>
      <w:rFonts w:ascii="宋体" w:hAnsi="宋体" w:eastAsia="宋体" w:cs="Times New Roman"/>
      <w:sz w:val="24"/>
      <w:szCs w:val="24"/>
    </w:rPr>
  </w:style>
  <w:style w:type="paragraph" w:customStyle="1" w:styleId="434">
    <w:name w:val="无间隔1"/>
    <w:qFormat/>
    <w:uiPriority w:val="0"/>
    <w:rPr>
      <w:rFonts w:hint="default" w:ascii="Tahoma" w:hAnsi="Tahoma" w:eastAsia="微软雅黑" w:cs="Times New Roman"/>
      <w:sz w:val="22"/>
      <w:szCs w:val="22"/>
      <w:lang w:val="en-US" w:eastAsia="zh-CN" w:bidi="ar-SA"/>
    </w:rPr>
  </w:style>
  <w:style w:type="character" w:customStyle="1" w:styleId="435">
    <w:name w:val="正文文本 字符"/>
    <w:qFormat/>
    <w:uiPriority w:val="0"/>
    <w:rPr>
      <w:rFonts w:ascii="仿宋_GB2312" w:hAnsi="Times New Roman" w:eastAsia="仿宋_GB2312" w:cs="Times New Roman"/>
      <w:sz w:val="28"/>
    </w:rPr>
  </w:style>
  <w:style w:type="character" w:customStyle="1" w:styleId="436">
    <w:name w:val="页眉 字符1"/>
    <w:qFormat/>
    <w:uiPriority w:val="0"/>
    <w:rPr>
      <w:rFonts w:ascii="Times New Roman" w:hAnsi="Times New Roman" w:eastAsia="宋体" w:cs="Times New Roman"/>
      <w:sz w:val="18"/>
      <w:szCs w:val="18"/>
      <w:lang w:val="en-US" w:eastAsia="zh-CN" w:bidi="ar-SA"/>
    </w:rPr>
  </w:style>
  <w:style w:type="character" w:customStyle="1" w:styleId="437">
    <w:name w:val="正文文本 2 字符1"/>
    <w:qFormat/>
    <w:uiPriority w:val="0"/>
    <w:rPr>
      <w:rFonts w:ascii="Times New Roman" w:hAnsi="Times New Roman" w:eastAsia="宋体" w:cs="Times New Roman"/>
      <w:sz w:val="30"/>
      <w:szCs w:val="24"/>
    </w:rPr>
  </w:style>
  <w:style w:type="character" w:customStyle="1" w:styleId="438">
    <w:name w:val="普通(网站) 字符1"/>
    <w:qFormat/>
    <w:uiPriority w:val="0"/>
    <w:rPr>
      <w:rFonts w:ascii="宋体" w:hAnsi="宋体" w:eastAsia="宋体" w:cs="Times New Roman"/>
      <w:sz w:val="24"/>
      <w:szCs w:val="24"/>
    </w:rPr>
  </w:style>
  <w:style w:type="paragraph" w:customStyle="1" w:styleId="439">
    <w:name w:val="表格非标题文字"/>
    <w:qFormat/>
    <w:uiPriority w:val="0"/>
    <w:pPr>
      <w:spacing w:before="80" w:after="40"/>
    </w:pPr>
    <w:rPr>
      <w:rFonts w:hint="default" w:ascii="Arial" w:hAnsi="Arial" w:eastAsia="宋体" w:cs="Times New Roman"/>
      <w:sz w:val="18"/>
      <w:szCs w:val="21"/>
      <w:lang w:val="en-US" w:eastAsia="zh-CN" w:bidi="ar-SA"/>
    </w:rPr>
  </w:style>
  <w:style w:type="paragraph" w:customStyle="1" w:styleId="440">
    <w:name w:val="表格标题文字"/>
    <w:qFormat/>
    <w:uiPriority w:val="0"/>
    <w:pPr>
      <w:spacing w:before="120" w:line="240" w:lineRule="exact"/>
    </w:pPr>
    <w:rPr>
      <w:rFonts w:hint="default" w:ascii="Arial" w:hAnsi="Arial" w:eastAsia="黑体" w:cs="Times New Roman"/>
      <w:sz w:val="18"/>
      <w:szCs w:val="21"/>
      <w:lang w:val="en-US" w:eastAsia="zh-CN" w:bidi="ar-SA"/>
    </w:rPr>
  </w:style>
  <w:style w:type="paragraph" w:customStyle="1" w:styleId="441">
    <w:name w:val="样式 小四 段前: 5 磅 段后: 5 磅 首行缩进:  2 字符"/>
    <w:basedOn w:val="1"/>
    <w:qFormat/>
    <w:uiPriority w:val="0"/>
    <w:pPr>
      <w:spacing w:line="360" w:lineRule="auto"/>
    </w:pPr>
    <w:rPr>
      <w:rFonts w:ascii="宋体" w:hAnsi="宋体"/>
      <w:szCs w:val="21"/>
    </w:rPr>
  </w:style>
  <w:style w:type="character" w:customStyle="1" w:styleId="442">
    <w:name w:val="NormalCharacter1"/>
    <w:qFormat/>
    <w:uiPriority w:val="99"/>
    <w:rPr>
      <w:sz w:val="20"/>
      <w:szCs w:val="20"/>
    </w:rPr>
  </w:style>
  <w:style w:type="paragraph" w:customStyle="1" w:styleId="443">
    <w:name w:val="UserStyle_4"/>
    <w:basedOn w:val="1"/>
    <w:link w:val="453"/>
    <w:qFormat/>
    <w:uiPriority w:val="99"/>
    <w:rPr>
      <w:sz w:val="20"/>
      <w:szCs w:val="20"/>
    </w:rPr>
  </w:style>
  <w:style w:type="paragraph" w:customStyle="1" w:styleId="444">
    <w:name w:val="Body text|1"/>
    <w:basedOn w:val="1"/>
    <w:qFormat/>
    <w:uiPriority w:val="0"/>
    <w:pPr>
      <w:spacing w:line="432" w:lineRule="auto"/>
      <w:ind w:firstLine="400"/>
    </w:pPr>
    <w:rPr>
      <w:rFonts w:ascii="宋体" w:hAnsi="宋体" w:cs="宋体"/>
      <w:sz w:val="22"/>
      <w:szCs w:val="22"/>
      <w:lang w:val="zh-TW" w:eastAsia="zh-TW" w:bidi="zh-TW"/>
    </w:rPr>
  </w:style>
  <w:style w:type="paragraph" w:customStyle="1" w:styleId="445">
    <w:name w:val="BodyText1I21"/>
    <w:basedOn w:val="446"/>
    <w:qFormat/>
    <w:uiPriority w:val="99"/>
    <w:pPr>
      <w:ind w:left="0" w:firstLine="420"/>
    </w:pPr>
  </w:style>
  <w:style w:type="paragraph" w:customStyle="1" w:styleId="446">
    <w:name w:val="BodyTextIndent1"/>
    <w:basedOn w:val="1"/>
    <w:qFormat/>
    <w:uiPriority w:val="99"/>
    <w:pPr>
      <w:spacing w:line="360" w:lineRule="auto"/>
      <w:ind w:left="257"/>
    </w:pPr>
    <w:rPr>
      <w:rFonts w:ascii="宋体" w:hAnsi="宋体" w:eastAsia="仿宋_GB2312"/>
      <w:b/>
      <w:sz w:val="24"/>
      <w:szCs w:val="20"/>
    </w:rPr>
  </w:style>
  <w:style w:type="character" w:customStyle="1" w:styleId="447">
    <w:name w:val="font01"/>
    <w:qFormat/>
    <w:uiPriority w:val="0"/>
    <w:rPr>
      <w:rFonts w:hint="eastAsia" w:ascii="宋体" w:hAnsi="宋体" w:eastAsia="宋体" w:cs="宋体"/>
      <w:color w:val="000000"/>
      <w:sz w:val="24"/>
      <w:szCs w:val="24"/>
      <w:u w:val="none"/>
    </w:rPr>
  </w:style>
  <w:style w:type="character" w:customStyle="1" w:styleId="448">
    <w:name w:val="font51"/>
    <w:qFormat/>
    <w:uiPriority w:val="0"/>
    <w:rPr>
      <w:rFonts w:hint="eastAsia" w:ascii="仿宋" w:hAnsi="仿宋" w:eastAsia="仿宋" w:cs="仿宋"/>
      <w:color w:val="000000"/>
      <w:sz w:val="24"/>
      <w:szCs w:val="24"/>
      <w:u w:val="none"/>
    </w:rPr>
  </w:style>
  <w:style w:type="character" w:customStyle="1" w:styleId="449">
    <w:name w:val="font41"/>
    <w:qFormat/>
    <w:uiPriority w:val="0"/>
    <w:rPr>
      <w:rFonts w:hint="eastAsia" w:ascii="宋体" w:hAnsi="宋体" w:eastAsia="宋体" w:cs="宋体"/>
      <w:color w:val="000000"/>
      <w:sz w:val="24"/>
      <w:szCs w:val="24"/>
      <w:u w:val="none"/>
    </w:rPr>
  </w:style>
  <w:style w:type="paragraph" w:customStyle="1" w:styleId="450">
    <w:name w:val="列表段落11"/>
    <w:basedOn w:val="1"/>
    <w:qFormat/>
    <w:uiPriority w:val="0"/>
    <w:pPr>
      <w:ind w:firstLine="420"/>
    </w:pPr>
    <w:rPr>
      <w:szCs w:val="21"/>
    </w:rPr>
  </w:style>
  <w:style w:type="paragraph" w:customStyle="1" w:styleId="451">
    <w:name w:val="目录 11"/>
    <w:basedOn w:val="1"/>
    <w:next w:val="1"/>
    <w:unhideWhenUsed/>
    <w:qFormat/>
    <w:uiPriority w:val="99"/>
    <w:pPr>
      <w:widowControl/>
      <w:spacing w:after="100" w:line="259" w:lineRule="auto"/>
      <w:jc w:val="left"/>
    </w:pPr>
    <w:rPr>
      <w:rFonts w:ascii="Calibri" w:hAnsi="Calibri"/>
      <w:sz w:val="22"/>
      <w:szCs w:val="22"/>
    </w:rPr>
  </w:style>
  <w:style w:type="paragraph" w:customStyle="1" w:styleId="452">
    <w:name w:val="正文文本1"/>
    <w:basedOn w:val="1"/>
    <w:next w:val="1"/>
    <w:qFormat/>
    <w:uiPriority w:val="0"/>
    <w:rPr>
      <w:rFonts w:ascii="Verdana" w:hAnsi="Verdana"/>
      <w:sz w:val="24"/>
      <w:szCs w:val="18"/>
    </w:rPr>
  </w:style>
  <w:style w:type="character" w:customStyle="1" w:styleId="453">
    <w:name w:val="NormalCharacter"/>
    <w:link w:val="443"/>
    <w:qFormat/>
    <w:uiPriority w:val="99"/>
  </w:style>
  <w:style w:type="paragraph" w:customStyle="1" w:styleId="454">
    <w:name w:val="行文"/>
    <w:basedOn w:val="1"/>
    <w:qFormat/>
    <w:uiPriority w:val="0"/>
    <w:pPr>
      <w:spacing w:line="480" w:lineRule="exact"/>
      <w:ind w:firstLine="624"/>
    </w:pPr>
    <w:rPr>
      <w:rFonts w:ascii="宋体" w:eastAsia="仿宋_GB2312"/>
      <w:sz w:val="30"/>
      <w:szCs w:val="20"/>
    </w:rPr>
  </w:style>
  <w:style w:type="paragraph" w:customStyle="1" w:styleId="455">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character" w:customStyle="1" w:styleId="456">
    <w:name w:val="批注框文本 Char"/>
    <w:basedOn w:val="45"/>
    <w:link w:val="25"/>
    <w:semiHidden/>
    <w:qFormat/>
    <w:uiPriority w:val="99"/>
    <w:rPr>
      <w:sz w:val="18"/>
      <w:szCs w:val="18"/>
    </w:rPr>
  </w:style>
  <w:style w:type="character" w:customStyle="1" w:styleId="457">
    <w:name w:val="15"/>
    <w:basedOn w:val="45"/>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d69a564e-9b49-426a-9e75-9dfaaa64c6a7</errorID>
      <errorWord>如是</errorWord>
      <group>L1_Word</group>
      <groupName>字词问题</groupName>
      <ability>L2_Typo</ability>
      <abilityName>字词错误</abilityName>
      <candidateList>
        <item>如</item>
      </candidateList>
      <explain/>
      <paraID>74C9C71A</paraID>
      <start>93</start>
      <end>95</end>
      <status>ignored</status>
      <modifiedWord/>
      <trackRevisions>false</trackRevisions>
    </reviewItem>
    <reviewItem>
      <errorID>e2b64f56-4e5e-4019-be7c-95b545f3ce73</errorID>
      <errorWord>（</errorWord>
      <group>L1_Punc</group>
      <groupName>标点问题</groupName>
      <ability>L2_Punc</ability>
      <abilityName>标点符号检查</abilityName>
      <candidateList/>
      <explain>同一形式括号套用。</explain>
      <paraID>5D4B30D9</paraID>
      <start>50</start>
      <end>51</end>
      <status>ignored</status>
      <modifiedWord/>
      <trackRevisions>false</trackRevisions>
    </reviewItem>
    <reviewItem>
      <errorID>79a24785-bb77-4c58-ae57-edc1f9632d13</errorID>
      <errorWord>）</errorWord>
      <group>L1_Punc</group>
      <groupName>标点问题</groupName>
      <ability>L2_Punc</ability>
      <abilityName>标点符号检查</abilityName>
      <candidateList/>
      <explain>同一形式括号套用。</explain>
      <paraID>5D4B30D9</paraID>
      <start>56</start>
      <end>57</end>
      <status>ignored</status>
      <modifiedWord/>
      <trackRevisions>false</trackRevisions>
    </reviewItem>
    <reviewItem>
      <errorID>26f7277e-b511-487a-a99e-db7e6d4246b5</errorID>
      <errorWord>如是</errorWord>
      <group>L1_Word</group>
      <groupName>字词问题</groupName>
      <ability>L2_Typo</ability>
      <abilityName>字词错误</abilityName>
      <candidateList>
        <item>如</item>
      </candidateList>
      <explain/>
      <paraID>5D4B30D9</paraID>
      <start>64</start>
      <end>66</end>
      <status>ignored</status>
      <modifiedWord/>
      <trackRevisions>false</trackRevisions>
    </reviewItem>
    <reviewItem>
      <errorID>e5a0abb8-5dbf-4b29-84a4-d18c6168a4eb</errorID>
      <errorWord>如是</errorWord>
      <group>L1_Word</group>
      <groupName>字词问题</groupName>
      <ability>L2_Typo</ability>
      <abilityName>字词错误</abilityName>
      <candidateList>
        <item>如</item>
      </candidateList>
      <explain/>
      <paraID>4D5E96F6</paraID>
      <start>92</start>
      <end>94</end>
      <status>ignored</status>
      <modifiedWord/>
      <trackRevisions>false</trackRevisions>
    </reviewItem>
    <reviewItem>
      <errorID>b793a215-9c46-4071-abc0-24f2e9dd5a4d</errorID>
      <errorWord>如是</errorWord>
      <group>L1_Word</group>
      <groupName>字词问题</groupName>
      <ability>L2_Typo</ability>
      <abilityName>字词错误</abilityName>
      <candidateList>
        <item>如</item>
      </candidateList>
      <explain/>
      <paraID>35A61B4C</paraID>
      <start>48</start>
      <end>50</end>
      <status>ignored</status>
      <modifiedWord/>
      <trackRevisions>false</trackRevisions>
    </reviewItem>
    <reviewItem>
      <errorID>70921dfd-30a9-487a-b33f-35c8d9118208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68B1F680</paraID>
      <start>19</start>
      <end>21</end>
      <status>modified</status>
      <modifiedWord>》《</modifiedWord>
      <trackRevisions>false</trackRevisions>
    </reviewItem>
    <reviewItem>
      <errorID>dab48fe6-918d-4a19-881e-82885ae992b8</errorID>
      <errorWord>（</errorWord>
      <group>L1_Punc</group>
      <groupName>标点问题</groupName>
      <ability>L2_Punc</ability>
      <abilityName>标点符号检查</abilityName>
      <candidateList/>
      <explain>同一形式括号套用。</explain>
      <paraID>3F0796C4</paraID>
      <start>214</start>
      <end>215</end>
      <status>ignored</status>
      <modifiedWord/>
      <trackRevisions>false</trackRevisions>
    </reviewItem>
    <reviewItem>
      <errorID>c0ad2f05-775f-47b3-a7bb-1860865b23f7</errorID>
      <errorWord>）</errorWord>
      <group>L1_Punc</group>
      <groupName>标点问题</groupName>
      <ability>L2_Punc</ability>
      <abilityName>标点符号检查</abilityName>
      <candidateList/>
      <explain>同一形式括号套用。</explain>
      <paraID>3F0796C4</paraID>
      <start>217</start>
      <end>218</end>
      <status>ignored</status>
      <modifiedWord/>
      <trackRevisions>false</trackRevisions>
    </reviewItem>
    <reviewItem>
      <errorID>97c50eaa-252c-43e6-9497-c29b631ebef3</errorID>
      <errorWord>（</errorWord>
      <group>L1_Format</group>
      <groupName>格式问题</groupName>
      <ability>L2_HalfPunc</ability>
      <abilityName>全半角检查</abilityName>
      <candidateList>
        <item>(</item>
      </candidateList>
      <explain>文本全半角错误。</explain>
      <paraID>2054A83F</paraID>
      <start>0</start>
      <end>1</end>
      <status>modified</status>
      <modifiedWord>(</modifiedWord>
      <trackRevisions>false</trackRevisions>
    </reviewItem>
    <reviewItem>
      <errorID>81546f8e-489c-41f0-b4cb-c63a1c48ae78</errorID>
      <errorWord>）</errorWord>
      <group>L1_Format</group>
      <groupName>格式问题</groupName>
      <ability>L2_HalfPunc</ability>
      <abilityName>全半角检查</abilityName>
      <candidateList>
        <item>)</item>
      </candidateList>
      <explain>文本全半角错误。</explain>
      <paraID>2054A83F</paraID>
      <start>2</start>
      <end>3</end>
      <status>modified</status>
      <modifiedWord>)</modifiedWord>
      <trackRevisions>false</trackRevisions>
    </reviewItem>
    <reviewItem>
      <errorID>fb79bc96-12e8-4f2b-9e71-6146b551ba8f</errorID>
      <errorWord>（</errorWord>
      <group>L1_Format</group>
      <groupName>格式问题</groupName>
      <ability>L2_HalfPunc</ability>
      <abilityName>全半角检查</abilityName>
      <candidateList>
        <item>(</item>
      </candidateList>
      <explain>文本全半角错误。</explain>
      <paraID>1F493CB7</paraID>
      <start>0</start>
      <end>1</end>
      <status>modified</status>
      <modifiedWord>(</modifiedWord>
      <trackRevisions>false</trackRevisions>
    </reviewItem>
    <reviewItem>
      <errorID>c18a00be-6cc3-49d6-bca1-d442c58bfb05</errorID>
      <errorWord>）</errorWord>
      <group>L1_Format</group>
      <groupName>格式问题</groupName>
      <ability>L2_HalfPunc</ability>
      <abilityName>全半角检查</abilityName>
      <candidateList>
        <item>)</item>
      </candidateList>
      <explain>文本全半角错误。</explain>
      <paraID>1F493CB7</paraID>
      <start>2</start>
      <end>3</end>
      <status>modified</status>
      <modifiedWord>)</modifiedWord>
      <trackRevisions>false</trackRevisions>
    </reviewItem>
    <reviewItem>
      <errorID>6900a211-ddb1-4780-9cb2-b894bc569528</errorID>
      <errorWord>（</errorWord>
      <group>L1_Format</group>
      <groupName>格式问题</groupName>
      <ability>L2_HalfPunc</ability>
      <abilityName>全半角检查</abilityName>
      <candidateList>
        <item>(</item>
      </candidateList>
      <explain>文本全半角错误。</explain>
      <paraID>1144AEFE</paraID>
      <start>0</start>
      <end>1</end>
      <status>modified</status>
      <modifiedWord>(</modifiedWord>
      <trackRevisions>false</trackRevisions>
    </reviewItem>
    <reviewItem>
      <errorID>8be0f701-6cf1-4cd0-b440-9b196a6626d9</errorID>
      <errorWord>）</errorWord>
      <group>L1_Format</group>
      <groupName>格式问题</groupName>
      <ability>L2_HalfPunc</ability>
      <abilityName>全半角检查</abilityName>
      <candidateList>
        <item>)</item>
      </candidateList>
      <explain>文本全半角错误。</explain>
      <paraID>1144AEFE</paraID>
      <start>2</start>
      <end>3</end>
      <status>modified</status>
      <modifiedWord>)</modifiedWord>
      <trackRevisions>false</trackRevisions>
    </reviewItem>
    <reviewItem>
      <errorID>ffdc67c0-e505-40e6-8081-7c94755c5390</errorID>
      <errorWord>（</errorWord>
      <group>L1_Format</group>
      <groupName>格式问题</groupName>
      <ability>L2_HalfPunc</ability>
      <abilityName>全半角检查</abilityName>
      <candidateList>
        <item>(</item>
      </candidateList>
      <explain>文本全半角错误。</explain>
      <paraID>7B31C989</paraID>
      <start>0</start>
      <end>1</end>
      <status>modified</status>
      <modifiedWord>(</modifiedWord>
      <trackRevisions>false</trackRevisions>
    </reviewItem>
    <reviewItem>
      <errorID>e20e931a-f0c4-4b03-bb0c-696f676df228</errorID>
      <errorWord>）</errorWord>
      <group>L1_Format</group>
      <groupName>格式问题</groupName>
      <ability>L2_HalfPunc</ability>
      <abilityName>全半角检查</abilityName>
      <candidateList>
        <item>)</item>
      </candidateList>
      <explain>文本全半角错误。</explain>
      <paraID>7B31C989</paraID>
      <start>2</start>
      <end>3</end>
      <status>modified</status>
      <modifiedWord>)</modifiedWord>
      <trackRevisions>false</trackRevisions>
    </reviewItem>
    <reviewItem>
      <errorID>1726d281-25c6-4a2b-9bdf-1895fe9a17a1</errorID>
      <errorWord>（</errorWord>
      <group>L1_Format</group>
      <groupName>格式问题</groupName>
      <ability>L2_HalfPunc</ability>
      <abilityName>全半角检查</abilityName>
      <candidateList>
        <item>(</item>
      </candidateList>
      <explain>文本全半角错误。</explain>
      <paraID>624F2831</paraID>
      <start>0</start>
      <end>1</end>
      <status>modified</status>
      <modifiedWord>(</modifiedWord>
      <trackRevisions>false</trackRevisions>
    </reviewItem>
    <reviewItem>
      <errorID>28f3ba65-2adf-432c-9ff7-45461b6fc4fc</errorID>
      <errorWord>）</errorWord>
      <group>L1_Format</group>
      <groupName>格式问题</groupName>
      <ability>L2_HalfPunc</ability>
      <abilityName>全半角检查</abilityName>
      <candidateList>
        <item>)</item>
      </candidateList>
      <explain>文本全半角错误。</explain>
      <paraID>624F2831</paraID>
      <start>2</start>
      <end>3</end>
      <status>modified</status>
      <modifiedWord>)</modifiedWord>
      <trackRevisions>false</trackRevisions>
    </reviewItem>
    <reviewItem>
      <errorID>ea07df64-9296-4b87-9506-7f4b5a7e0c1c</errorID>
      <errorWord>（</errorWord>
      <group>L1_Format</group>
      <groupName>格式问题</groupName>
      <ability>L2_HalfPunc</ability>
      <abilityName>全半角检查</abilityName>
      <candidateList>
        <item>(</item>
      </candidateList>
      <explain>文本全半角错误。</explain>
      <paraID>3469C0D2</paraID>
      <start>0</start>
      <end>1</end>
      <status>modified</status>
      <modifiedWord>(</modifiedWord>
      <trackRevisions>false</trackRevisions>
    </reviewItem>
    <reviewItem>
      <errorID>3f03ea57-1d1f-430b-914e-459c282a4228</errorID>
      <errorWord>）</errorWord>
      <group>L1_Format</group>
      <groupName>格式问题</groupName>
      <ability>L2_HalfPunc</ability>
      <abilityName>全半角检查</abilityName>
      <candidateList>
        <item>)</item>
      </candidateList>
      <explain>文本全半角错误。</explain>
      <paraID>3469C0D2</paraID>
      <start>2</start>
      <end>3</end>
      <status>modified</status>
      <modifiedWord>)</modifiedWord>
      <trackRevisions>false</trackRevisions>
    </reviewItem>
    <reviewItem>
      <errorID>d14b09ed-8082-4c6c-8188-e4d32747461e</errorID>
      <errorWord>（</errorWord>
      <group>L1_Format</group>
      <groupName>格式问题</groupName>
      <ability>L2_HalfPunc</ability>
      <abilityName>全半角检查</abilityName>
      <candidateList>
        <item>(</item>
      </candidateList>
      <explain>文本全半角错误。</explain>
      <paraID>4EE6AB7D</paraID>
      <start>0</start>
      <end>1</end>
      <status>modified</status>
      <modifiedWord>(</modifiedWord>
      <trackRevisions>false</trackRevisions>
    </reviewItem>
    <reviewItem>
      <errorID>6af40ab4-0ab7-4bc8-a77e-235ff1ddd4f6</errorID>
      <errorWord>）</errorWord>
      <group>L1_Format</group>
      <groupName>格式问题</groupName>
      <ability>L2_HalfPunc</ability>
      <abilityName>全半角检查</abilityName>
      <candidateList>
        <item>)</item>
      </candidateList>
      <explain>文本全半角错误。</explain>
      <paraID>4EE6AB7D</paraID>
      <start>2</start>
      <end>3</end>
      <status>modified</status>
      <modifiedWord>)</modifiedWord>
      <trackRevisions>false</trackRevisions>
    </reviewItem>
    <reviewItem>
      <errorID>b751be16-d2b7-452b-a441-328e54d3e748</errorID>
      <errorWord>（</errorWord>
      <group>L1_Format</group>
      <groupName>格式问题</groupName>
      <ability>L2_HalfPunc</ability>
      <abilityName>全半角检查</abilityName>
      <candidateList>
        <item>(</item>
      </candidateList>
      <explain>文本全半角错误。</explain>
      <paraID>70A4231F</paraID>
      <start>0</start>
      <end>1</end>
      <status>modified</status>
      <modifiedWord>(</modifiedWord>
      <trackRevisions>false</trackRevisions>
    </reviewItem>
    <reviewItem>
      <errorID>ff386d29-d5ba-4954-8ff6-5ad2d9aa7ed8</errorID>
      <errorWord>）</errorWord>
      <group>L1_Format</group>
      <groupName>格式问题</groupName>
      <ability>L2_HalfPunc</ability>
      <abilityName>全半角检查</abilityName>
      <candidateList>
        <item>)</item>
      </candidateList>
      <explain>文本全半角错误。</explain>
      <paraID>70A4231F</paraID>
      <start>2</start>
      <end>3</end>
      <status>modified</status>
      <modifiedWord>)</modifiedWord>
      <trackRevisions>false</trackRevisions>
    </reviewItem>
    <reviewItem>
      <errorID>d099199c-e618-4a7d-bf1a-1b72ab8c4674</errorID>
      <errorWord>（</errorWord>
      <group>L1_Format</group>
      <groupName>格式问题</groupName>
      <ability>L2_HalfPunc</ability>
      <abilityName>全半角检查</abilityName>
      <candidateList>
        <item>(</item>
      </candidateList>
      <explain>文本全半角错误。</explain>
      <paraID>1009DEA2</paraID>
      <start>0</start>
      <end>1</end>
      <status>modified</status>
      <modifiedWord>(</modifiedWord>
      <trackRevisions>false</trackRevisions>
    </reviewItem>
    <reviewItem>
      <errorID>6b30fba3-5f4f-48c6-af0f-d77f4254a96d</errorID>
      <errorWord>）</errorWord>
      <group>L1_Format</group>
      <groupName>格式问题</groupName>
      <ability>L2_HalfPunc</ability>
      <abilityName>全半角检查</abilityName>
      <candidateList>
        <item>)</item>
      </candidateList>
      <explain>文本全半角错误。</explain>
      <paraID>1009DEA2</paraID>
      <start>2</start>
      <end>3</end>
      <status>modified</status>
      <modifiedWord>)</modifiedWord>
      <trackRevisions>false</trackRevisions>
    </reviewItem>
    <reviewItem>
      <errorID>cf94298d-b257-416d-82c4-3d253dc6ea9f</errorID>
      <errorWord>（</errorWord>
      <group>L1_Format</group>
      <groupName>格式问题</groupName>
      <ability>L2_HalfPunc</ability>
      <abilityName>全半角检查</abilityName>
      <candidateList>
        <item>(</item>
      </candidateList>
      <explain>文本全半角错误。</explain>
      <paraID>7C55092A</paraID>
      <start>0</start>
      <end>1</end>
      <status>modified</status>
      <modifiedWord>(</modifiedWord>
      <trackRevisions>false</trackRevisions>
    </reviewItem>
    <reviewItem>
      <errorID>5d160113-b11b-42fb-bc90-cac0bdb000fd</errorID>
      <errorWord>）</errorWord>
      <group>L1_Format</group>
      <groupName>格式问题</groupName>
      <ability>L2_HalfPunc</ability>
      <abilityName>全半角检查</abilityName>
      <candidateList>
        <item>)</item>
      </candidateList>
      <explain>文本全半角错误。</explain>
      <paraID>7C55092A</paraID>
      <start>2</start>
      <end>3</end>
      <status>modified</status>
      <modifiedWord>)</modifiedWord>
      <trackRevisions>false</trackRevisions>
    </reviewItem>
    <reviewItem>
      <errorID>679f2325-701a-44f2-bfec-09bb3def649f</errorID>
      <errorWord>（</errorWord>
      <group>L1_Format</group>
      <groupName>格式问题</groupName>
      <ability>L2_HalfPunc</ability>
      <abilityName>全半角检查</abilityName>
      <candidateList>
        <item>(</item>
      </candidateList>
      <explain>文本全半角错误。</explain>
      <paraID>68C2D986</paraID>
      <start>0</start>
      <end>1</end>
      <status>modified</status>
      <modifiedWord>(</modifiedWord>
      <trackRevisions>false</trackRevisions>
    </reviewItem>
    <reviewItem>
      <errorID>71dad117-622e-4e73-815f-01a76ecdd49c</errorID>
      <errorWord>）</errorWord>
      <group>L1_Format</group>
      <groupName>格式问题</groupName>
      <ability>L2_HalfPunc</ability>
      <abilityName>全半角检查</abilityName>
      <candidateList>
        <item>)</item>
      </candidateList>
      <explain>文本全半角错误。</explain>
      <paraID>68C2D986</paraID>
      <start>2</start>
      <end>3</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389b144-8612-43d1-9a12-66d6b266b3a8}">
  <ds:schemaRefs/>
</ds:datastoreItem>
</file>

<file path=docProps/app.xml><?xml version="1.0" encoding="utf-8"?>
<Properties xmlns="http://schemas.openxmlformats.org/officeDocument/2006/extended-properties" xmlns:vt="http://schemas.openxmlformats.org/officeDocument/2006/docPropsVTypes">
  <Template>Normal.dotm</Template>
  <Company>微软</Company>
  <Pages>57</Pages>
  <Words>30514</Words>
  <Characters>31765</Characters>
  <Lines>1</Lines>
  <Paragraphs>1</Paragraphs>
  <TotalTime>4</TotalTime>
  <ScaleCrop>false</ScaleCrop>
  <LinksUpToDate>false</LinksUpToDate>
  <CharactersWithSpaces>33737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2022-12-26T08:49:00Z</dcterms:created>
  <dc:creator>微软</dc:creator>
  <cp:lastModifiedBy>24751</cp:lastModifiedBy>
  <dcterms:modified xsi:type="dcterms:W3CDTF">2026-04-23T00:58:17Z</dcterms:modified>
  <dc:title>无锡市政</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EA373F41BA92435D99E87191C369DF29_13</vt:lpwstr>
  </property>
  <property fmtid="{D5CDD505-2E9C-101B-9397-08002B2CF9AE}" pid="4" name="KSOTemplateDocerSaveRecord">
    <vt:lpwstr>eyJoZGlkIjoiNTQ1MjdlNTU3NDA4ZTNjMjhhNjc4MWYyNTU3NmNhN2YiLCJ1c2VySWQiOiIyMTkxNjc2NTUifQ==</vt:lpwstr>
  </property>
</Properties>
</file>